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75" w:rsidRPr="007D1575" w:rsidRDefault="007D1575" w:rsidP="007D1575">
      <w:pPr>
        <w:spacing w:before="150" w:after="150" w:line="240" w:lineRule="auto"/>
        <w:jc w:val="center"/>
        <w:rPr>
          <w:rFonts w:ascii="Times New Roman" w:eastAsia="Times New Roman" w:hAnsi="Times New Roman" w:cs="Times New Roman"/>
          <w:b/>
          <w:bCs/>
          <w:sz w:val="30"/>
          <w:szCs w:val="30"/>
          <w:lang w:eastAsia="uk-UA"/>
        </w:rPr>
      </w:pPr>
      <w:r w:rsidRPr="007D1575">
        <w:rPr>
          <w:rFonts w:ascii="Times New Roman" w:eastAsia="Times New Roman" w:hAnsi="Times New Roman" w:cs="Times New Roman"/>
          <w:b/>
          <w:bCs/>
          <w:sz w:val="30"/>
          <w:szCs w:val="30"/>
          <w:lang w:eastAsia="uk-UA"/>
        </w:rPr>
        <w:t>Щодо надання індивідуальної податкової консультації стосовно перенесення контролюючими органами термінів проведення документальної позапланової виїзної перевірки при повідомленні платником податків про в</w:t>
      </w:r>
      <w:bookmarkStart w:id="0" w:name="_GoBack"/>
      <w:bookmarkEnd w:id="0"/>
      <w:r w:rsidRPr="007D1575">
        <w:rPr>
          <w:rFonts w:ascii="Times New Roman" w:eastAsia="Times New Roman" w:hAnsi="Times New Roman" w:cs="Times New Roman"/>
          <w:b/>
          <w:bCs/>
          <w:sz w:val="30"/>
          <w:szCs w:val="30"/>
          <w:lang w:eastAsia="uk-UA"/>
        </w:rPr>
        <w:t>трату первинних бухгалтерських документів</w:t>
      </w:r>
    </w:p>
    <w:p w:rsidR="007D1575" w:rsidRPr="007D1575" w:rsidRDefault="007D1575" w:rsidP="007D1575">
      <w:pPr>
        <w:spacing w:after="0" w:line="240" w:lineRule="auto"/>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w:t>
      </w:r>
    </w:p>
    <w:p w:rsidR="007D1575" w:rsidRPr="007D1575" w:rsidRDefault="007D1575" w:rsidP="007D1575">
      <w:pPr>
        <w:spacing w:after="0" w:line="240" w:lineRule="auto"/>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w:t>
      </w:r>
    </w:p>
    <w:p w:rsidR="007D1575" w:rsidRPr="007D1575" w:rsidRDefault="007D1575" w:rsidP="007D1575">
      <w:pPr>
        <w:spacing w:after="0" w:line="240" w:lineRule="auto"/>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Державна фіскальна служба України розглянула лист щодо надання індивідуальної податкової консультації стосовно перенесення контролюючими органами термінів проведення документальної позапланової виїзної перевірки при повідомленні платником податків про втрату первинних бухгалтерських документів відповідно до пункту </w:t>
      </w:r>
      <w:r w:rsidRPr="007D1575">
        <w:rPr>
          <w:rFonts w:ascii="Times New Roman" w:eastAsia="Times New Roman" w:hAnsi="Times New Roman" w:cs="Times New Roman"/>
          <w:color w:val="0000FF"/>
          <w:sz w:val="24"/>
          <w:szCs w:val="24"/>
          <w:u w:val="single"/>
          <w:lang w:eastAsia="uk-UA"/>
        </w:rPr>
        <w:t>44.5</w:t>
      </w:r>
      <w:r w:rsidRPr="007D1575">
        <w:rPr>
          <w:rFonts w:ascii="Times New Roman" w:eastAsia="Times New Roman" w:hAnsi="Times New Roman" w:cs="Times New Roman"/>
          <w:sz w:val="24"/>
          <w:szCs w:val="24"/>
          <w:lang w:eastAsia="uk-UA"/>
        </w:rPr>
        <w:t xml:space="preserve"> статті 44 Податкового кодексу України (далі - Кодекс) та повідомляє таке.</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у межах повноважень та спосіб, що передбачені Конституцією та законами України. Компетенцію контролюючих органів, повноваження їх посадових осіб під час здійснення податкового контролю визначено Кодексом.</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Пунктом 44.3 статті 44 Кодексу визначено, що платники податків зобов'язані забезпечити зберігання документів, визначених у пункті 44.1 статті 44, а також документів, пов'язаних із виконанням вимог законодавства, контроль за дотриманням якого покладено на контролюючі органи, не менш як 1095 днів з дня подання податкової звітності, для складення якої використовуються зазначені документи, а у разі її неподання - з передбаченого Кодексом граничного терміну подання такої звітності.</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Згідно із пунктом </w:t>
      </w:r>
      <w:r w:rsidRPr="007D1575">
        <w:rPr>
          <w:rFonts w:ascii="Times New Roman" w:eastAsia="Times New Roman" w:hAnsi="Times New Roman" w:cs="Times New Roman"/>
          <w:color w:val="0000FF"/>
          <w:sz w:val="24"/>
          <w:szCs w:val="24"/>
          <w:u w:val="single"/>
          <w:lang w:eastAsia="uk-UA"/>
        </w:rPr>
        <w:t>44.5</w:t>
      </w:r>
      <w:r w:rsidRPr="007D1575">
        <w:rPr>
          <w:rFonts w:ascii="Times New Roman" w:eastAsia="Times New Roman" w:hAnsi="Times New Roman" w:cs="Times New Roman"/>
          <w:sz w:val="24"/>
          <w:szCs w:val="24"/>
          <w:lang w:eastAsia="uk-UA"/>
        </w:rPr>
        <w:t xml:space="preserve"> статті 44 Кодексу у разі втрати, пошкодження або дострокового знищення документів, зазначених в пункті 44.1 і пункті 44.3 статті 44 Кодексу, платник податків зобов'язаний у п'ятиденний строк з дня такої події письмово повідомити контролюючий орган за місцем обліку в порядку, встановленому Кодексом для подання податкової звітності та контролюючий орган, яким було здійснено митне оформлення відповідної митної декларації.</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Платник податків зобов'язаний відновити втрачені документи протягом 90 календарних днів з дня, що настає за днем надходження повідомлення до контролюючого органу.</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Правові засади регулювання, організації, ведення бухгалтерського обліку та складання фінансової звітності в Україні визначає Закон України від 16 липня 1999 року № 996-ХIV "Про бухгалтерський облік та фінансову звітність в Україні" (далі - Закон) зі змінами.</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Згідно з пунктом 3 статті 8 Закону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установчих документів.</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Що стосується відновлення документів, які були знищені, то пунктом 6.10 Положення про документальне забезпечення записів у бухгалтерському обліку, яке затверджено наказом Міністерства фінансів України від 24 травня 1995 року № 88, зареєстрованим у Міністерстві </w:t>
      </w:r>
      <w:r w:rsidRPr="007D1575">
        <w:rPr>
          <w:rFonts w:ascii="Times New Roman" w:eastAsia="Times New Roman" w:hAnsi="Times New Roman" w:cs="Times New Roman"/>
          <w:sz w:val="24"/>
          <w:szCs w:val="24"/>
          <w:lang w:eastAsia="uk-UA"/>
        </w:rPr>
        <w:lastRenderedPageBreak/>
        <w:t>юстиції України 05 червня 1995 року за № 168/704, визначено порядок дій у разі втрати первинних документів.</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У разі пропажі або знищення первинних документів, облікових регістрів і звітів керівник підприємства, установи письмово повідомляє про це правоохоронні органи та наказом призначає комісію для встановлення переліку відсутніх документів та розслідування причин їх пропажі або знищення.</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Разом з тим, відповідно до пункту першого частини 2 статті 60 Кримінального процесуального кодексу України заявник має право, зокрема, отримати від органу, до якого він подав заяву, документ, що підтверджує її прийняття і реєстрацію.</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Для участі в роботі комісії запрошуються представники слідчих органів, охорони і державного пожежного нагляду.</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Результати роботи комісії оформляються актом, який затверджується керівником підприємства, установи. Копія </w:t>
      </w:r>
      <w:proofErr w:type="spellStart"/>
      <w:r w:rsidRPr="007D1575">
        <w:rPr>
          <w:rFonts w:ascii="Times New Roman" w:eastAsia="Times New Roman" w:hAnsi="Times New Roman" w:cs="Times New Roman"/>
          <w:sz w:val="24"/>
          <w:szCs w:val="24"/>
          <w:lang w:eastAsia="uk-UA"/>
        </w:rPr>
        <w:t>акта</w:t>
      </w:r>
      <w:proofErr w:type="spellEnd"/>
      <w:r w:rsidRPr="007D1575">
        <w:rPr>
          <w:rFonts w:ascii="Times New Roman" w:eastAsia="Times New Roman" w:hAnsi="Times New Roman" w:cs="Times New Roman"/>
          <w:sz w:val="24"/>
          <w:szCs w:val="24"/>
          <w:lang w:eastAsia="uk-UA"/>
        </w:rPr>
        <w:t xml:space="preserve"> надсилається органу, в сфері управління якого перебуває підприємство, установа, а також державній податковій інспекції - підприємствами та місцевому фінансовому органу - установами, в 10-денний строк.</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Отже, у разі втрати та/або пошкодження первинних бухгалтерських документів та за наявності документів, що підтверджують зазначену подію (зокрема, копії заяви або повідомлення про кримінальне правопорушення та документу, що підтверджує її прийняття і реєстрацію тощо), платник податків зобов'язаний письмово повідомити контролюючий орган за місцем обліку в порядку, встановленому Кодексом.</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У разі неможливості проведення перевірки платника податків у вищезазначених випадках, термін проведення перевірки переноситься до дати відновлення та надання документів до перевірки в межах, визначених пунктом </w:t>
      </w:r>
      <w:r w:rsidRPr="007D1575">
        <w:rPr>
          <w:rFonts w:ascii="Times New Roman" w:eastAsia="Times New Roman" w:hAnsi="Times New Roman" w:cs="Times New Roman"/>
          <w:color w:val="0000FF"/>
          <w:sz w:val="24"/>
          <w:szCs w:val="24"/>
          <w:u w:val="single"/>
          <w:lang w:eastAsia="uk-UA"/>
        </w:rPr>
        <w:t>44.5</w:t>
      </w:r>
      <w:r w:rsidRPr="007D1575">
        <w:rPr>
          <w:rFonts w:ascii="Times New Roman" w:eastAsia="Times New Roman" w:hAnsi="Times New Roman" w:cs="Times New Roman"/>
          <w:sz w:val="24"/>
          <w:szCs w:val="24"/>
          <w:lang w:eastAsia="uk-UA"/>
        </w:rPr>
        <w:t xml:space="preserve"> статті 44 Кодексу строків.</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 xml:space="preserve">Слід відмітити, що норми пункту </w:t>
      </w:r>
      <w:r w:rsidRPr="007D1575">
        <w:rPr>
          <w:rFonts w:ascii="Times New Roman" w:eastAsia="Times New Roman" w:hAnsi="Times New Roman" w:cs="Times New Roman"/>
          <w:color w:val="0000FF"/>
          <w:sz w:val="24"/>
          <w:szCs w:val="24"/>
          <w:u w:val="single"/>
          <w:lang w:eastAsia="uk-UA"/>
        </w:rPr>
        <w:t>44.5</w:t>
      </w:r>
      <w:r w:rsidRPr="007D1575">
        <w:rPr>
          <w:rFonts w:ascii="Times New Roman" w:eastAsia="Times New Roman" w:hAnsi="Times New Roman" w:cs="Times New Roman"/>
          <w:sz w:val="24"/>
          <w:szCs w:val="24"/>
          <w:lang w:eastAsia="uk-UA"/>
        </w:rPr>
        <w:t xml:space="preserve"> статті. 44 Кодексу не містять безпосереднього зобов'язання платника податків повідомляти контролюючий орган за основним місцем обліку про закінчення процедури відновлення втрачених документів, але зазначене повідомлення є необхідним з метою забезпечення виконання вимог цього пункту в частині перенесення термінів проведення перевірки, до дати відновлення документів (але не більше 90 календарних днів з дня, що настає за днем надходження повідомлення до контролюючого органу).</w:t>
      </w:r>
    </w:p>
    <w:p w:rsidR="007D1575" w:rsidRPr="007D1575" w:rsidRDefault="007D1575" w:rsidP="007D157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D1575">
        <w:rPr>
          <w:rFonts w:ascii="Times New Roman" w:eastAsia="Times New Roman" w:hAnsi="Times New Roman" w:cs="Times New Roman"/>
          <w:sz w:val="24"/>
          <w:szCs w:val="24"/>
          <w:lang w:eastAsia="uk-UA"/>
        </w:rPr>
        <w:t>Водночас зазначаємо, що наказом ГУ ДФС у області перенесено на підставі пункту 85.9 статті 85 Кодексу невикористаний термін проведення призначеної відповідно до наказу ГУ ДФС у області документальної позапланової перевірки у зв'язку з вилученням слідчим з ОВС СУ ФР ГУ ДФС у області первинних документів, які свідчать про фінансово-господарську діяльність товариства, до дати отримання копій вилучених документів, або забезпечення доступу до них.</w:t>
      </w:r>
    </w:p>
    <w:p w:rsidR="006B0D01" w:rsidRPr="007D1575" w:rsidRDefault="006B0D01" w:rsidP="007D1575"/>
    <w:sectPr w:rsidR="006B0D01" w:rsidRPr="007D15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75"/>
    <w:rsid w:val="006B0D01"/>
    <w:rsid w:val="007D1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2E9D-0ABF-48E0-BDF6-EACC6D53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5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D1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4857">
      <w:bodyDiv w:val="1"/>
      <w:marLeft w:val="0"/>
      <w:marRight w:val="0"/>
      <w:marTop w:val="0"/>
      <w:marBottom w:val="0"/>
      <w:divBdr>
        <w:top w:val="none" w:sz="0" w:space="0" w:color="auto"/>
        <w:left w:val="none" w:sz="0" w:space="0" w:color="auto"/>
        <w:bottom w:val="none" w:sz="0" w:space="0" w:color="auto"/>
        <w:right w:val="none" w:sz="0" w:space="0" w:color="auto"/>
      </w:divBdr>
    </w:div>
    <w:div w:id="1495367209">
      <w:bodyDiv w:val="1"/>
      <w:marLeft w:val="0"/>
      <w:marRight w:val="0"/>
      <w:marTop w:val="0"/>
      <w:marBottom w:val="0"/>
      <w:divBdr>
        <w:top w:val="none" w:sz="0" w:space="0" w:color="auto"/>
        <w:left w:val="none" w:sz="0" w:space="0" w:color="auto"/>
        <w:bottom w:val="none" w:sz="0" w:space="0" w:color="auto"/>
        <w:right w:val="none" w:sz="0" w:space="0" w:color="auto"/>
      </w:divBdr>
      <w:divsChild>
        <w:div w:id="2141222772">
          <w:marLeft w:val="0"/>
          <w:marRight w:val="0"/>
          <w:marTop w:val="150"/>
          <w:marBottom w:val="150"/>
          <w:divBdr>
            <w:top w:val="none" w:sz="0" w:space="0" w:color="auto"/>
            <w:left w:val="none" w:sz="0" w:space="0" w:color="auto"/>
            <w:bottom w:val="none" w:sz="0" w:space="0" w:color="auto"/>
            <w:right w:val="none" w:sz="0" w:space="0" w:color="auto"/>
          </w:divBdr>
          <w:divsChild>
            <w:div w:id="2132698079">
              <w:marLeft w:val="0"/>
              <w:marRight w:val="0"/>
              <w:marTop w:val="0"/>
              <w:marBottom w:val="0"/>
              <w:divBdr>
                <w:top w:val="none" w:sz="0" w:space="0" w:color="auto"/>
                <w:left w:val="none" w:sz="0" w:space="0" w:color="auto"/>
                <w:bottom w:val="none" w:sz="0" w:space="0" w:color="auto"/>
                <w:right w:val="none" w:sz="0" w:space="0" w:color="auto"/>
              </w:divBdr>
            </w:div>
            <w:div w:id="52167144">
              <w:marLeft w:val="0"/>
              <w:marRight w:val="0"/>
              <w:marTop w:val="0"/>
              <w:marBottom w:val="0"/>
              <w:divBdr>
                <w:top w:val="none" w:sz="0" w:space="0" w:color="auto"/>
                <w:left w:val="none" w:sz="0" w:space="0" w:color="auto"/>
                <w:bottom w:val="none" w:sz="0" w:space="0" w:color="auto"/>
                <w:right w:val="none" w:sz="0" w:space="0" w:color="auto"/>
              </w:divBdr>
            </w:div>
            <w:div w:id="1394039187">
              <w:marLeft w:val="0"/>
              <w:marRight w:val="0"/>
              <w:marTop w:val="0"/>
              <w:marBottom w:val="0"/>
              <w:divBdr>
                <w:top w:val="none" w:sz="0" w:space="0" w:color="auto"/>
                <w:left w:val="none" w:sz="0" w:space="0" w:color="auto"/>
                <w:bottom w:val="none" w:sz="0" w:space="0" w:color="auto"/>
                <w:right w:val="none" w:sz="0" w:space="0" w:color="auto"/>
              </w:divBdr>
              <w:divsChild>
                <w:div w:id="4887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3647</Words>
  <Characters>2079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2017-09-05T07:17:00Z</dcterms:created>
  <dcterms:modified xsi:type="dcterms:W3CDTF">2017-09-05T07:19:00Z</dcterms:modified>
</cp:coreProperties>
</file>