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213" w:rsidRPr="000E7213" w:rsidRDefault="000E7213" w:rsidP="000E7213">
      <w:pPr>
        <w:shd w:val="clear" w:color="auto" w:fill="FFFFFF"/>
        <w:spacing w:after="0" w:line="240" w:lineRule="auto"/>
        <w:jc w:val="center"/>
        <w:rPr>
          <w:rFonts w:ascii="Times New Roman" w:eastAsia="Times New Roman" w:hAnsi="Times New Roman" w:cs="Times New Roman"/>
          <w:color w:val="333333"/>
          <w:sz w:val="21"/>
          <w:szCs w:val="21"/>
          <w:lang w:eastAsia="uk-UA"/>
        </w:rPr>
      </w:pPr>
      <w:r w:rsidRPr="000E7213">
        <w:rPr>
          <w:rFonts w:ascii="Times New Roman" w:eastAsia="Times New Roman" w:hAnsi="Times New Roman" w:cs="Times New Roman"/>
          <w:b/>
          <w:bCs/>
          <w:color w:val="333333"/>
          <w:sz w:val="21"/>
          <w:szCs w:val="21"/>
          <w:lang w:eastAsia="uk-UA"/>
        </w:rPr>
        <w:t xml:space="preserve">ДЕРЖАВНА ФІСКАЛЬНА СЛУЖБА </w:t>
      </w:r>
      <w:proofErr w:type="spellStart"/>
      <w:r w:rsidRPr="000E7213">
        <w:rPr>
          <w:rFonts w:ascii="Times New Roman" w:eastAsia="Times New Roman" w:hAnsi="Times New Roman" w:cs="Times New Roman"/>
          <w:b/>
          <w:bCs/>
          <w:color w:val="333333"/>
          <w:sz w:val="21"/>
          <w:szCs w:val="21"/>
          <w:lang w:eastAsia="uk-UA"/>
        </w:rPr>
        <w:t>СЛУЖБА</w:t>
      </w:r>
      <w:proofErr w:type="spellEnd"/>
    </w:p>
    <w:p w:rsidR="000E7213" w:rsidRPr="000E7213" w:rsidRDefault="000E7213" w:rsidP="000E7213">
      <w:pPr>
        <w:shd w:val="clear" w:color="auto" w:fill="FFFFFF"/>
        <w:spacing w:after="0" w:line="240" w:lineRule="auto"/>
        <w:jc w:val="center"/>
        <w:rPr>
          <w:rFonts w:ascii="Times New Roman" w:eastAsia="Times New Roman" w:hAnsi="Times New Roman" w:cs="Times New Roman"/>
          <w:color w:val="333333"/>
          <w:sz w:val="21"/>
          <w:szCs w:val="21"/>
          <w:lang w:eastAsia="uk-UA"/>
        </w:rPr>
      </w:pPr>
      <w:r w:rsidRPr="000E7213">
        <w:rPr>
          <w:rFonts w:ascii="Times New Roman" w:eastAsia="Times New Roman" w:hAnsi="Times New Roman" w:cs="Times New Roman"/>
          <w:b/>
          <w:bCs/>
          <w:color w:val="333333"/>
          <w:sz w:val="21"/>
          <w:szCs w:val="21"/>
          <w:lang w:eastAsia="uk-UA"/>
        </w:rPr>
        <w:t>ЛИСТ</w:t>
      </w:r>
    </w:p>
    <w:p w:rsidR="000E7213" w:rsidRPr="000E7213" w:rsidRDefault="000E7213" w:rsidP="000E7213">
      <w:pPr>
        <w:shd w:val="clear" w:color="auto" w:fill="FFFFFF"/>
        <w:spacing w:after="0" w:line="240" w:lineRule="auto"/>
        <w:jc w:val="center"/>
        <w:rPr>
          <w:rFonts w:ascii="Times New Roman" w:eastAsia="Times New Roman" w:hAnsi="Times New Roman" w:cs="Times New Roman"/>
          <w:color w:val="333333"/>
          <w:sz w:val="21"/>
          <w:szCs w:val="21"/>
          <w:lang w:eastAsia="uk-UA"/>
        </w:rPr>
      </w:pPr>
      <w:r w:rsidRPr="000E7213">
        <w:rPr>
          <w:rFonts w:ascii="Times New Roman" w:eastAsia="Times New Roman" w:hAnsi="Times New Roman" w:cs="Times New Roman"/>
          <w:b/>
          <w:bCs/>
          <w:color w:val="333333"/>
          <w:sz w:val="21"/>
          <w:szCs w:val="21"/>
          <w:lang w:eastAsia="uk-UA"/>
        </w:rPr>
        <w:t>18.12.2017                                      № 35248/7/99-99-15-02-01-17</w:t>
      </w:r>
    </w:p>
    <w:p w:rsidR="000E7213" w:rsidRPr="000E7213" w:rsidRDefault="000E7213" w:rsidP="000E7213">
      <w:pPr>
        <w:shd w:val="clear" w:color="auto" w:fill="FFFFFF"/>
        <w:spacing w:after="225" w:line="240" w:lineRule="auto"/>
        <w:jc w:val="right"/>
        <w:rPr>
          <w:rFonts w:ascii="Times New Roman" w:eastAsia="Times New Roman" w:hAnsi="Times New Roman" w:cs="Times New Roman"/>
          <w:color w:val="333333"/>
          <w:sz w:val="21"/>
          <w:szCs w:val="21"/>
          <w:lang w:eastAsia="uk-UA"/>
        </w:rPr>
      </w:pPr>
      <w:r w:rsidRPr="000E7213">
        <w:rPr>
          <w:rFonts w:ascii="Times New Roman" w:eastAsia="Times New Roman" w:hAnsi="Times New Roman" w:cs="Times New Roman"/>
          <w:color w:val="333333"/>
          <w:sz w:val="21"/>
          <w:szCs w:val="21"/>
          <w:lang w:eastAsia="uk-UA"/>
        </w:rPr>
        <w:t> </w:t>
      </w:r>
    </w:p>
    <w:p w:rsidR="000E7213" w:rsidRPr="000E7213" w:rsidRDefault="000E7213" w:rsidP="000E7213">
      <w:pPr>
        <w:shd w:val="clear" w:color="auto" w:fill="FFFFFF"/>
        <w:spacing w:after="225" w:line="240" w:lineRule="auto"/>
        <w:jc w:val="right"/>
        <w:rPr>
          <w:rFonts w:ascii="Times New Roman" w:eastAsia="Times New Roman" w:hAnsi="Times New Roman" w:cs="Times New Roman"/>
          <w:color w:val="333333"/>
          <w:sz w:val="21"/>
          <w:szCs w:val="21"/>
          <w:lang w:eastAsia="uk-UA"/>
        </w:rPr>
      </w:pPr>
      <w:r w:rsidRPr="000E7213">
        <w:rPr>
          <w:rFonts w:ascii="Times New Roman" w:eastAsia="Times New Roman" w:hAnsi="Times New Roman" w:cs="Times New Roman"/>
          <w:color w:val="333333"/>
          <w:sz w:val="21"/>
          <w:szCs w:val="21"/>
          <w:lang w:eastAsia="uk-UA"/>
        </w:rPr>
        <w:t>Головні управління ДФС в областях та м. Києві,</w:t>
      </w:r>
    </w:p>
    <w:p w:rsidR="000E7213" w:rsidRPr="000E7213" w:rsidRDefault="000E7213" w:rsidP="000E7213">
      <w:pPr>
        <w:shd w:val="clear" w:color="auto" w:fill="FFFFFF"/>
        <w:spacing w:after="225" w:line="240" w:lineRule="auto"/>
        <w:jc w:val="right"/>
        <w:rPr>
          <w:rFonts w:ascii="Times New Roman" w:eastAsia="Times New Roman" w:hAnsi="Times New Roman" w:cs="Times New Roman"/>
          <w:color w:val="333333"/>
          <w:sz w:val="21"/>
          <w:szCs w:val="21"/>
          <w:lang w:eastAsia="uk-UA"/>
        </w:rPr>
      </w:pPr>
      <w:r w:rsidRPr="000E7213">
        <w:rPr>
          <w:rFonts w:ascii="Times New Roman" w:eastAsia="Times New Roman" w:hAnsi="Times New Roman" w:cs="Times New Roman"/>
          <w:color w:val="333333"/>
          <w:sz w:val="21"/>
          <w:szCs w:val="21"/>
          <w:lang w:eastAsia="uk-UA"/>
        </w:rPr>
        <w:t>Офіс великих платників податків ДФС</w:t>
      </w:r>
    </w:p>
    <w:p w:rsidR="000E7213" w:rsidRPr="000E7213" w:rsidRDefault="000E7213" w:rsidP="000E7213">
      <w:pPr>
        <w:shd w:val="clear" w:color="auto" w:fill="FFFFFF"/>
        <w:spacing w:after="0" w:line="240" w:lineRule="auto"/>
        <w:jc w:val="center"/>
        <w:rPr>
          <w:rFonts w:ascii="Times New Roman" w:eastAsia="Times New Roman" w:hAnsi="Times New Roman" w:cs="Times New Roman"/>
          <w:color w:val="333333"/>
          <w:sz w:val="21"/>
          <w:szCs w:val="21"/>
          <w:lang w:eastAsia="uk-UA"/>
        </w:rPr>
      </w:pPr>
    </w:p>
    <w:p w:rsidR="000E7213" w:rsidRPr="000E7213" w:rsidRDefault="000E7213" w:rsidP="000E7213">
      <w:pPr>
        <w:shd w:val="clear" w:color="auto" w:fill="FFFFFF"/>
        <w:spacing w:after="0" w:line="240" w:lineRule="auto"/>
        <w:jc w:val="center"/>
        <w:rPr>
          <w:rFonts w:ascii="Times New Roman" w:eastAsia="Times New Roman" w:hAnsi="Times New Roman" w:cs="Times New Roman"/>
          <w:color w:val="333333"/>
          <w:sz w:val="21"/>
          <w:szCs w:val="21"/>
          <w:lang w:eastAsia="uk-UA"/>
        </w:rPr>
      </w:pPr>
      <w:r w:rsidRPr="000E7213">
        <w:rPr>
          <w:rFonts w:ascii="Times New Roman" w:eastAsia="Times New Roman" w:hAnsi="Times New Roman" w:cs="Times New Roman"/>
          <w:b/>
          <w:bCs/>
          <w:color w:val="333333"/>
          <w:sz w:val="21"/>
          <w:szCs w:val="21"/>
          <w:lang w:eastAsia="uk-UA"/>
        </w:rPr>
        <w:t>Про набрання чинності наказом Міністерства фінансів України від 20.10.2017 № 861</w:t>
      </w:r>
    </w:p>
    <w:p w:rsidR="000E7213" w:rsidRPr="000E7213" w:rsidRDefault="000E7213" w:rsidP="000E7213">
      <w:pPr>
        <w:shd w:val="clear" w:color="auto" w:fill="FFFFFF"/>
        <w:spacing w:after="225" w:line="240" w:lineRule="auto"/>
        <w:jc w:val="both"/>
        <w:rPr>
          <w:rFonts w:ascii="Times New Roman" w:eastAsia="Times New Roman" w:hAnsi="Times New Roman" w:cs="Times New Roman"/>
          <w:color w:val="333333"/>
          <w:sz w:val="21"/>
          <w:szCs w:val="21"/>
          <w:lang w:eastAsia="uk-UA"/>
        </w:rPr>
      </w:pPr>
      <w:r w:rsidRPr="000E7213">
        <w:rPr>
          <w:rFonts w:ascii="Times New Roman" w:eastAsia="Times New Roman" w:hAnsi="Times New Roman" w:cs="Times New Roman"/>
          <w:color w:val="333333"/>
          <w:sz w:val="21"/>
          <w:szCs w:val="21"/>
          <w:lang w:eastAsia="uk-UA"/>
        </w:rPr>
        <w:t>Державна фіскальна служба України з метою належної організації роботи повідомляє.</w:t>
      </w:r>
    </w:p>
    <w:p w:rsidR="000E7213" w:rsidRPr="000E7213" w:rsidRDefault="000E7213" w:rsidP="000E7213">
      <w:pPr>
        <w:shd w:val="clear" w:color="auto" w:fill="FFFFFF"/>
        <w:spacing w:after="225" w:line="240" w:lineRule="auto"/>
        <w:jc w:val="both"/>
        <w:rPr>
          <w:rFonts w:ascii="Times New Roman" w:eastAsia="Times New Roman" w:hAnsi="Times New Roman" w:cs="Times New Roman"/>
          <w:color w:val="333333"/>
          <w:sz w:val="21"/>
          <w:szCs w:val="21"/>
          <w:lang w:eastAsia="uk-UA"/>
        </w:rPr>
      </w:pPr>
      <w:r w:rsidRPr="000E7213">
        <w:rPr>
          <w:rFonts w:ascii="Times New Roman" w:eastAsia="Times New Roman" w:hAnsi="Times New Roman" w:cs="Times New Roman"/>
          <w:color w:val="333333"/>
          <w:sz w:val="21"/>
          <w:szCs w:val="21"/>
          <w:lang w:eastAsia="uk-UA"/>
        </w:rPr>
        <w:t>5 грудня 2017 року набрав чинності наказ Міністерства фінансів України від 20.10.2017 № 861 «Про затвердження Порядку застосування норм пунктів 102.6 – 102.7 статті 102 глави 9 розділу II Податкового кодексу України», зареєстрований у Міністерстві юстиції України 10.11.2017 за № 1373/31241 (далі – наказ № 861), який прийнято відповідно до пункту 102.8 статті 102 Податкового кодексу України (далі – Кодекс).</w:t>
      </w:r>
    </w:p>
    <w:p w:rsidR="000E7213" w:rsidRPr="000E7213" w:rsidRDefault="000E7213" w:rsidP="000E7213">
      <w:pPr>
        <w:shd w:val="clear" w:color="auto" w:fill="FFFFFF"/>
        <w:spacing w:after="225" w:line="240" w:lineRule="auto"/>
        <w:jc w:val="both"/>
        <w:rPr>
          <w:rFonts w:ascii="Times New Roman" w:eastAsia="Times New Roman" w:hAnsi="Times New Roman" w:cs="Times New Roman"/>
          <w:color w:val="333333"/>
          <w:sz w:val="21"/>
          <w:szCs w:val="21"/>
          <w:lang w:eastAsia="uk-UA"/>
        </w:rPr>
      </w:pPr>
      <w:r w:rsidRPr="000E7213">
        <w:rPr>
          <w:rFonts w:ascii="Times New Roman" w:eastAsia="Times New Roman" w:hAnsi="Times New Roman" w:cs="Times New Roman"/>
          <w:color w:val="333333"/>
          <w:sz w:val="21"/>
          <w:szCs w:val="21"/>
          <w:lang w:eastAsia="uk-UA"/>
        </w:rPr>
        <w:t>Наказом № 861 викладено в оновленій редакції Порядок застосування норм пунктів 102.6 – 102.7 статті 102 глави 9 розділу II Податкового кодексу України (далі – Порядок), який раніше було затверджено наказом Державної податкової адміністрації України від 24.12.2010 № 1044 «Про затвердження Порядку застосування норм пунктів 102.6 – 102.7 статті 102 Податкового кодексу України», зареєстрованим у Міністерстві юстиції України 20.01.2011 за № 84/18822.</w:t>
      </w:r>
    </w:p>
    <w:p w:rsidR="000E7213" w:rsidRPr="000E7213" w:rsidRDefault="000E7213" w:rsidP="000E7213">
      <w:pPr>
        <w:shd w:val="clear" w:color="auto" w:fill="FFFFFF"/>
        <w:spacing w:after="225" w:line="240" w:lineRule="auto"/>
        <w:jc w:val="both"/>
        <w:rPr>
          <w:rFonts w:ascii="Times New Roman" w:eastAsia="Times New Roman" w:hAnsi="Times New Roman" w:cs="Times New Roman"/>
          <w:color w:val="333333"/>
          <w:sz w:val="21"/>
          <w:szCs w:val="21"/>
          <w:lang w:eastAsia="uk-UA"/>
        </w:rPr>
      </w:pPr>
      <w:r w:rsidRPr="000E7213">
        <w:rPr>
          <w:rFonts w:ascii="Times New Roman" w:eastAsia="Times New Roman" w:hAnsi="Times New Roman" w:cs="Times New Roman"/>
          <w:color w:val="333333"/>
          <w:sz w:val="21"/>
          <w:szCs w:val="21"/>
          <w:lang w:eastAsia="uk-UA"/>
        </w:rPr>
        <w:t>Наказ № 861 та оновлена редакція Порядку не встановлюють додаткових вимог чи обмежень для платників податків, а передбачають, зокрема:</w:t>
      </w:r>
    </w:p>
    <w:p w:rsidR="000E7213" w:rsidRPr="000E7213" w:rsidRDefault="000E7213" w:rsidP="000E7213">
      <w:pPr>
        <w:shd w:val="clear" w:color="auto" w:fill="FFFFFF"/>
        <w:spacing w:after="225" w:line="240" w:lineRule="auto"/>
        <w:jc w:val="both"/>
        <w:rPr>
          <w:rFonts w:ascii="Times New Roman" w:eastAsia="Times New Roman" w:hAnsi="Times New Roman" w:cs="Times New Roman"/>
          <w:color w:val="333333"/>
          <w:sz w:val="21"/>
          <w:szCs w:val="21"/>
          <w:lang w:eastAsia="uk-UA"/>
        </w:rPr>
      </w:pPr>
      <w:r w:rsidRPr="000E7213">
        <w:rPr>
          <w:rFonts w:ascii="Times New Roman" w:eastAsia="Times New Roman" w:hAnsi="Times New Roman" w:cs="Times New Roman"/>
          <w:color w:val="333333"/>
          <w:sz w:val="21"/>
          <w:szCs w:val="21"/>
          <w:lang w:eastAsia="uk-UA"/>
        </w:rPr>
        <w:t>редакційне уточнення окремих положень Порядку та його структурування за розділами;</w:t>
      </w:r>
    </w:p>
    <w:p w:rsidR="000E7213" w:rsidRPr="000E7213" w:rsidRDefault="000E7213" w:rsidP="000E7213">
      <w:pPr>
        <w:shd w:val="clear" w:color="auto" w:fill="FFFFFF"/>
        <w:spacing w:after="225" w:line="240" w:lineRule="auto"/>
        <w:jc w:val="both"/>
        <w:rPr>
          <w:rFonts w:ascii="Times New Roman" w:eastAsia="Times New Roman" w:hAnsi="Times New Roman" w:cs="Times New Roman"/>
          <w:color w:val="333333"/>
          <w:sz w:val="21"/>
          <w:szCs w:val="21"/>
          <w:lang w:eastAsia="uk-UA"/>
        </w:rPr>
      </w:pPr>
      <w:r w:rsidRPr="000E7213">
        <w:rPr>
          <w:rFonts w:ascii="Times New Roman" w:eastAsia="Times New Roman" w:hAnsi="Times New Roman" w:cs="Times New Roman"/>
          <w:color w:val="333333"/>
          <w:sz w:val="21"/>
          <w:szCs w:val="21"/>
          <w:lang w:eastAsia="uk-UA"/>
        </w:rPr>
        <w:t>приведення Порядку у відповідність до положень актів вищої юридичної сили, зокрема Кодексу;</w:t>
      </w:r>
    </w:p>
    <w:p w:rsidR="000E7213" w:rsidRPr="000E7213" w:rsidRDefault="000E7213" w:rsidP="000E7213">
      <w:pPr>
        <w:shd w:val="clear" w:color="auto" w:fill="FFFFFF"/>
        <w:spacing w:after="225" w:line="240" w:lineRule="auto"/>
        <w:jc w:val="both"/>
        <w:rPr>
          <w:rFonts w:ascii="Times New Roman" w:eastAsia="Times New Roman" w:hAnsi="Times New Roman" w:cs="Times New Roman"/>
          <w:color w:val="333333"/>
          <w:sz w:val="21"/>
          <w:szCs w:val="21"/>
          <w:lang w:eastAsia="uk-UA"/>
        </w:rPr>
      </w:pPr>
      <w:r w:rsidRPr="000E7213">
        <w:rPr>
          <w:rFonts w:ascii="Times New Roman" w:eastAsia="Times New Roman" w:hAnsi="Times New Roman" w:cs="Times New Roman"/>
          <w:color w:val="333333"/>
          <w:sz w:val="21"/>
          <w:szCs w:val="21"/>
          <w:lang w:eastAsia="uk-UA"/>
        </w:rPr>
        <w:t>заміну посилання на органи ДПС та Держмитслужби словами «контролюючі органи»;</w:t>
      </w:r>
    </w:p>
    <w:p w:rsidR="000E7213" w:rsidRPr="000E7213" w:rsidRDefault="000E7213" w:rsidP="000E7213">
      <w:pPr>
        <w:shd w:val="clear" w:color="auto" w:fill="FFFFFF"/>
        <w:spacing w:after="225" w:line="240" w:lineRule="auto"/>
        <w:jc w:val="both"/>
        <w:rPr>
          <w:rFonts w:ascii="Times New Roman" w:eastAsia="Times New Roman" w:hAnsi="Times New Roman" w:cs="Times New Roman"/>
          <w:color w:val="333333"/>
          <w:sz w:val="21"/>
          <w:szCs w:val="21"/>
          <w:lang w:eastAsia="uk-UA"/>
        </w:rPr>
      </w:pPr>
      <w:r w:rsidRPr="000E7213">
        <w:rPr>
          <w:rFonts w:ascii="Times New Roman" w:eastAsia="Times New Roman" w:hAnsi="Times New Roman" w:cs="Times New Roman"/>
          <w:color w:val="333333"/>
          <w:sz w:val="21"/>
          <w:szCs w:val="21"/>
          <w:lang w:eastAsia="uk-UA"/>
        </w:rPr>
        <w:t>втрату чинності наказом ДПА України від 24.12.2010 № 1044.</w:t>
      </w:r>
    </w:p>
    <w:p w:rsidR="000E7213" w:rsidRPr="000E7213" w:rsidRDefault="000E7213" w:rsidP="000E7213">
      <w:pPr>
        <w:shd w:val="clear" w:color="auto" w:fill="FFFFFF"/>
        <w:spacing w:after="225" w:line="240" w:lineRule="auto"/>
        <w:jc w:val="both"/>
        <w:rPr>
          <w:rFonts w:ascii="Times New Roman" w:eastAsia="Times New Roman" w:hAnsi="Times New Roman" w:cs="Times New Roman"/>
          <w:color w:val="333333"/>
          <w:sz w:val="21"/>
          <w:szCs w:val="21"/>
          <w:lang w:eastAsia="uk-UA"/>
        </w:rPr>
      </w:pPr>
      <w:r w:rsidRPr="000E7213">
        <w:rPr>
          <w:rFonts w:ascii="Times New Roman" w:eastAsia="Times New Roman" w:hAnsi="Times New Roman" w:cs="Times New Roman"/>
          <w:color w:val="333333"/>
          <w:sz w:val="21"/>
          <w:szCs w:val="21"/>
          <w:lang w:eastAsia="uk-UA"/>
        </w:rPr>
        <w:t>Пунктами 102.6 – 102.7 статті 102 Кодексу визначено перелік випадків, за яких граничні строки для подання податкової декларації, заяв про перегляд рішень контролюючих органів, заяв про повернення надміру сплачених грошових зобов’язань (далі – граничні строки) підлягають продовженню керівником контролюючого органу (його заступником або уповноваженою особою) за письмовим запитом платника податків, а також перелік осіб, на яких поширюється дія цих положень.</w:t>
      </w:r>
    </w:p>
    <w:p w:rsidR="000E7213" w:rsidRPr="000E7213" w:rsidRDefault="000E7213" w:rsidP="000E7213">
      <w:pPr>
        <w:shd w:val="clear" w:color="auto" w:fill="FFFFFF"/>
        <w:spacing w:after="225" w:line="240" w:lineRule="auto"/>
        <w:jc w:val="both"/>
        <w:rPr>
          <w:rFonts w:ascii="Times New Roman" w:eastAsia="Times New Roman" w:hAnsi="Times New Roman" w:cs="Times New Roman"/>
          <w:color w:val="333333"/>
          <w:sz w:val="21"/>
          <w:szCs w:val="21"/>
          <w:lang w:eastAsia="uk-UA"/>
        </w:rPr>
      </w:pPr>
      <w:r w:rsidRPr="000E7213">
        <w:rPr>
          <w:rFonts w:ascii="Times New Roman" w:eastAsia="Times New Roman" w:hAnsi="Times New Roman" w:cs="Times New Roman"/>
          <w:color w:val="333333"/>
          <w:sz w:val="21"/>
          <w:szCs w:val="21"/>
          <w:lang w:eastAsia="uk-UA"/>
        </w:rPr>
        <w:t>Отже, Порядок визначає механізм реалізації законодавчо встановленого права платника податків на продовження граничних строків у встановлених Кодексом випадках.</w:t>
      </w:r>
    </w:p>
    <w:p w:rsidR="000E7213" w:rsidRPr="000E7213" w:rsidRDefault="000E7213" w:rsidP="000E7213">
      <w:pPr>
        <w:shd w:val="clear" w:color="auto" w:fill="FFFFFF"/>
        <w:spacing w:after="225" w:line="240" w:lineRule="auto"/>
        <w:jc w:val="both"/>
        <w:rPr>
          <w:rFonts w:ascii="Times New Roman" w:eastAsia="Times New Roman" w:hAnsi="Times New Roman" w:cs="Times New Roman"/>
          <w:color w:val="333333"/>
          <w:sz w:val="21"/>
          <w:szCs w:val="21"/>
          <w:lang w:eastAsia="uk-UA"/>
        </w:rPr>
      </w:pPr>
      <w:r w:rsidRPr="000E7213">
        <w:rPr>
          <w:rFonts w:ascii="Times New Roman" w:eastAsia="Times New Roman" w:hAnsi="Times New Roman" w:cs="Times New Roman"/>
          <w:color w:val="333333"/>
          <w:sz w:val="21"/>
          <w:szCs w:val="21"/>
          <w:lang w:eastAsia="uk-UA"/>
        </w:rPr>
        <w:t>Розділ І  Порядку містить визначення термінів, які у ньому вживаються.</w:t>
      </w:r>
    </w:p>
    <w:p w:rsidR="000E7213" w:rsidRPr="000E7213" w:rsidRDefault="000E7213" w:rsidP="000E7213">
      <w:pPr>
        <w:shd w:val="clear" w:color="auto" w:fill="FFFFFF"/>
        <w:spacing w:after="225" w:line="240" w:lineRule="auto"/>
        <w:jc w:val="both"/>
        <w:rPr>
          <w:rFonts w:ascii="Times New Roman" w:eastAsia="Times New Roman" w:hAnsi="Times New Roman" w:cs="Times New Roman"/>
          <w:color w:val="333333"/>
          <w:sz w:val="21"/>
          <w:szCs w:val="21"/>
          <w:lang w:eastAsia="uk-UA"/>
        </w:rPr>
      </w:pPr>
      <w:r w:rsidRPr="000E7213">
        <w:rPr>
          <w:rFonts w:ascii="Times New Roman" w:eastAsia="Times New Roman" w:hAnsi="Times New Roman" w:cs="Times New Roman"/>
          <w:color w:val="333333"/>
          <w:sz w:val="21"/>
          <w:szCs w:val="21"/>
          <w:lang w:eastAsia="uk-UA"/>
        </w:rPr>
        <w:t>У розділі ІІ Порядку наведено встановлений пунктами 102.6 – 102.7 статті 102 Кодексу перелік обставин, за яких граничні строки підлягають продовженню, та види їх документального підтвердження.</w:t>
      </w:r>
    </w:p>
    <w:p w:rsidR="000E7213" w:rsidRPr="000E7213" w:rsidRDefault="000E7213" w:rsidP="000E7213">
      <w:pPr>
        <w:shd w:val="clear" w:color="auto" w:fill="FFFFFF"/>
        <w:spacing w:after="225" w:line="240" w:lineRule="auto"/>
        <w:jc w:val="both"/>
        <w:rPr>
          <w:rFonts w:ascii="Times New Roman" w:eastAsia="Times New Roman" w:hAnsi="Times New Roman" w:cs="Times New Roman"/>
          <w:color w:val="333333"/>
          <w:sz w:val="21"/>
          <w:szCs w:val="21"/>
          <w:lang w:eastAsia="uk-UA"/>
        </w:rPr>
      </w:pPr>
      <w:r w:rsidRPr="000E7213">
        <w:rPr>
          <w:rFonts w:ascii="Times New Roman" w:eastAsia="Times New Roman" w:hAnsi="Times New Roman" w:cs="Times New Roman"/>
          <w:color w:val="333333"/>
          <w:sz w:val="21"/>
          <w:szCs w:val="21"/>
          <w:lang w:eastAsia="uk-UA"/>
        </w:rPr>
        <w:t>За наявності таких обставин платник податку – фізична особа або посадова особа юридичної особи (за умови, що протягом відповідних граничних строків така юридична особа не мала інших посадових осіб, уповноважених відповідно до законодавства України нараховувати, стягувати та вносити до бюджету податки, а також вести бухгалтерський облік, складати та подавати податкову звітність) може звернутися до контролюючого органу за місцем реєстрації (податковою адресою) або за місцем адміністрування (обліку) надміру сплачених грошових зобов’язань з письмовою заявою про продовження граничних строків.</w:t>
      </w:r>
    </w:p>
    <w:p w:rsidR="000E7213" w:rsidRPr="000E7213" w:rsidRDefault="000E7213" w:rsidP="000E7213">
      <w:pPr>
        <w:shd w:val="clear" w:color="auto" w:fill="FFFFFF"/>
        <w:spacing w:after="225" w:line="240" w:lineRule="auto"/>
        <w:jc w:val="both"/>
        <w:rPr>
          <w:rFonts w:ascii="Times New Roman" w:eastAsia="Times New Roman" w:hAnsi="Times New Roman" w:cs="Times New Roman"/>
          <w:color w:val="333333"/>
          <w:sz w:val="21"/>
          <w:szCs w:val="21"/>
          <w:lang w:eastAsia="uk-UA"/>
        </w:rPr>
      </w:pPr>
      <w:r w:rsidRPr="000E7213">
        <w:rPr>
          <w:rFonts w:ascii="Times New Roman" w:eastAsia="Times New Roman" w:hAnsi="Times New Roman" w:cs="Times New Roman"/>
          <w:color w:val="333333"/>
          <w:sz w:val="21"/>
          <w:szCs w:val="21"/>
          <w:lang w:eastAsia="uk-UA"/>
        </w:rPr>
        <w:t>Порядком передбачено, що заява подається у довільній формі, але при цьому визначено низку обов’язкових вимог щодо її змісту та порядку подання, які наведено у розділі ІІІ Порядку. До заяви додаються документи, які підтверджують настання відповідних обставин.</w:t>
      </w:r>
    </w:p>
    <w:p w:rsidR="000E7213" w:rsidRPr="000E7213" w:rsidRDefault="000E7213" w:rsidP="000E7213">
      <w:pPr>
        <w:shd w:val="clear" w:color="auto" w:fill="FFFFFF"/>
        <w:spacing w:after="225" w:line="240" w:lineRule="auto"/>
        <w:jc w:val="both"/>
        <w:rPr>
          <w:rFonts w:ascii="Times New Roman" w:eastAsia="Times New Roman" w:hAnsi="Times New Roman" w:cs="Times New Roman"/>
          <w:color w:val="333333"/>
          <w:sz w:val="21"/>
          <w:szCs w:val="21"/>
          <w:lang w:eastAsia="uk-UA"/>
        </w:rPr>
      </w:pPr>
      <w:r w:rsidRPr="000E7213">
        <w:rPr>
          <w:rFonts w:ascii="Times New Roman" w:eastAsia="Times New Roman" w:hAnsi="Times New Roman" w:cs="Times New Roman"/>
          <w:color w:val="333333"/>
          <w:sz w:val="21"/>
          <w:szCs w:val="21"/>
          <w:lang w:eastAsia="uk-UA"/>
        </w:rPr>
        <w:t xml:space="preserve">Порядок та строки розгляду контролюючим органом заяви платника податків про продовження граничних строків викладено у розділі IV Порядку. Звертаємо увагу, що протягом строку продовження граничних </w:t>
      </w:r>
      <w:r w:rsidRPr="000E7213">
        <w:rPr>
          <w:rFonts w:ascii="Times New Roman" w:eastAsia="Times New Roman" w:hAnsi="Times New Roman" w:cs="Times New Roman"/>
          <w:color w:val="333333"/>
          <w:sz w:val="21"/>
          <w:szCs w:val="21"/>
          <w:lang w:eastAsia="uk-UA"/>
        </w:rPr>
        <w:lastRenderedPageBreak/>
        <w:t>строків подання податкової декларації до платника податку не застосовуються штрафні санкції, встановлені статтею 120 Кодексу.</w:t>
      </w:r>
    </w:p>
    <w:p w:rsidR="000E7213" w:rsidRPr="000E7213" w:rsidRDefault="000E7213" w:rsidP="000E7213">
      <w:pPr>
        <w:shd w:val="clear" w:color="auto" w:fill="FFFFFF"/>
        <w:spacing w:after="225" w:line="240" w:lineRule="auto"/>
        <w:jc w:val="both"/>
        <w:rPr>
          <w:rFonts w:ascii="Times New Roman" w:eastAsia="Times New Roman" w:hAnsi="Times New Roman" w:cs="Times New Roman"/>
          <w:color w:val="333333"/>
          <w:sz w:val="21"/>
          <w:szCs w:val="21"/>
          <w:lang w:eastAsia="uk-UA"/>
        </w:rPr>
      </w:pPr>
      <w:r w:rsidRPr="000E7213">
        <w:rPr>
          <w:rFonts w:ascii="Times New Roman" w:eastAsia="Times New Roman" w:hAnsi="Times New Roman" w:cs="Times New Roman"/>
          <w:color w:val="333333"/>
          <w:sz w:val="21"/>
          <w:szCs w:val="21"/>
          <w:lang w:eastAsia="uk-UA"/>
        </w:rPr>
        <w:t>Головним управлінням ДФС в областях, м. Києві та Офісу великих платників податків ДФС довести наказ № 861 та зазначений лист до відома платників податку і підпорядкованих підрозділів з метою використання в роботі та забезпечити врахування при проведенні контрольно-перевірочної роботи і процедур адміністративного оскарження.</w:t>
      </w:r>
    </w:p>
    <w:p w:rsidR="000E7213" w:rsidRPr="000E7213" w:rsidRDefault="000E7213" w:rsidP="000E7213">
      <w:pPr>
        <w:shd w:val="clear" w:color="auto" w:fill="FFFFFF"/>
        <w:spacing w:after="225" w:line="240" w:lineRule="auto"/>
        <w:jc w:val="both"/>
        <w:rPr>
          <w:rFonts w:ascii="Times New Roman" w:eastAsia="Times New Roman" w:hAnsi="Times New Roman" w:cs="Times New Roman"/>
          <w:color w:val="333333"/>
          <w:sz w:val="21"/>
          <w:szCs w:val="21"/>
          <w:lang w:eastAsia="uk-UA"/>
        </w:rPr>
      </w:pPr>
      <w:r w:rsidRPr="000E7213">
        <w:rPr>
          <w:rFonts w:ascii="Times New Roman" w:eastAsia="Times New Roman" w:hAnsi="Times New Roman" w:cs="Times New Roman"/>
          <w:color w:val="333333"/>
          <w:sz w:val="21"/>
          <w:szCs w:val="21"/>
          <w:lang w:eastAsia="uk-UA"/>
        </w:rPr>
        <w:t> </w:t>
      </w:r>
    </w:p>
    <w:p w:rsidR="000E7213" w:rsidRPr="000E7213" w:rsidRDefault="000E7213" w:rsidP="000E7213">
      <w:pPr>
        <w:shd w:val="clear" w:color="auto" w:fill="FFFFFF"/>
        <w:spacing w:after="225" w:line="240" w:lineRule="auto"/>
        <w:rPr>
          <w:rFonts w:ascii="Times New Roman" w:eastAsia="Times New Roman" w:hAnsi="Times New Roman" w:cs="Times New Roman"/>
          <w:color w:val="333333"/>
          <w:sz w:val="21"/>
          <w:szCs w:val="21"/>
          <w:lang w:eastAsia="uk-UA"/>
        </w:rPr>
      </w:pPr>
      <w:r w:rsidRPr="000E7213">
        <w:rPr>
          <w:rFonts w:ascii="Times New Roman" w:eastAsia="Times New Roman" w:hAnsi="Times New Roman" w:cs="Times New Roman"/>
          <w:color w:val="333333"/>
          <w:sz w:val="21"/>
          <w:szCs w:val="21"/>
          <w:lang w:eastAsia="uk-UA"/>
        </w:rPr>
        <w:t>В.о. Голови                                                                                                М.В. Продан</w:t>
      </w:r>
      <w:bookmarkStart w:id="0" w:name="_GoBack"/>
      <w:bookmarkEnd w:id="0"/>
    </w:p>
    <w:sectPr w:rsidR="000E7213" w:rsidRPr="000E721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213"/>
    <w:rsid w:val="000E7213"/>
    <w:rsid w:val="008E59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4C397-B92D-40BB-B97E-AFA7B938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555839">
      <w:bodyDiv w:val="1"/>
      <w:marLeft w:val="0"/>
      <w:marRight w:val="0"/>
      <w:marTop w:val="0"/>
      <w:marBottom w:val="0"/>
      <w:divBdr>
        <w:top w:val="none" w:sz="0" w:space="0" w:color="auto"/>
        <w:left w:val="none" w:sz="0" w:space="0" w:color="auto"/>
        <w:bottom w:val="none" w:sz="0" w:space="0" w:color="auto"/>
        <w:right w:val="none" w:sz="0" w:space="0" w:color="auto"/>
      </w:divBdr>
      <w:divsChild>
        <w:div w:id="288703346">
          <w:marLeft w:val="0"/>
          <w:marRight w:val="0"/>
          <w:marTop w:val="0"/>
          <w:marBottom w:val="0"/>
          <w:divBdr>
            <w:top w:val="none" w:sz="0" w:space="0" w:color="auto"/>
            <w:left w:val="none" w:sz="0" w:space="0" w:color="auto"/>
            <w:bottom w:val="none" w:sz="0" w:space="0" w:color="auto"/>
            <w:right w:val="none" w:sz="0" w:space="0" w:color="auto"/>
          </w:divBdr>
          <w:divsChild>
            <w:div w:id="649553407">
              <w:marLeft w:val="0"/>
              <w:marRight w:val="0"/>
              <w:marTop w:val="0"/>
              <w:marBottom w:val="0"/>
              <w:divBdr>
                <w:top w:val="none" w:sz="0" w:space="0" w:color="auto"/>
                <w:left w:val="none" w:sz="0" w:space="0" w:color="auto"/>
                <w:bottom w:val="none" w:sz="0" w:space="0" w:color="auto"/>
                <w:right w:val="none" w:sz="0" w:space="0" w:color="auto"/>
              </w:divBdr>
              <w:divsChild>
                <w:div w:id="1508785602">
                  <w:marLeft w:val="0"/>
                  <w:marRight w:val="0"/>
                  <w:marTop w:val="0"/>
                  <w:marBottom w:val="75"/>
                  <w:divBdr>
                    <w:top w:val="none" w:sz="0" w:space="0" w:color="auto"/>
                    <w:left w:val="none" w:sz="0" w:space="0" w:color="auto"/>
                    <w:bottom w:val="none" w:sz="0" w:space="0" w:color="auto"/>
                    <w:right w:val="none" w:sz="0" w:space="0" w:color="auto"/>
                  </w:divBdr>
                  <w:divsChild>
                    <w:div w:id="48695309">
                      <w:marLeft w:val="0"/>
                      <w:marRight w:val="0"/>
                      <w:marTop w:val="0"/>
                      <w:marBottom w:val="0"/>
                      <w:divBdr>
                        <w:top w:val="none" w:sz="0" w:space="0" w:color="auto"/>
                        <w:left w:val="none" w:sz="0" w:space="0" w:color="auto"/>
                        <w:bottom w:val="none" w:sz="0" w:space="0" w:color="auto"/>
                        <w:right w:val="none" w:sz="0" w:space="0" w:color="auto"/>
                      </w:divBdr>
                    </w:div>
                  </w:divsChild>
                </w:div>
                <w:div w:id="1509447033">
                  <w:marLeft w:val="0"/>
                  <w:marRight w:val="0"/>
                  <w:marTop w:val="0"/>
                  <w:marBottom w:val="225"/>
                  <w:divBdr>
                    <w:top w:val="none" w:sz="0" w:space="0" w:color="auto"/>
                    <w:left w:val="none" w:sz="0" w:space="0" w:color="auto"/>
                    <w:bottom w:val="single" w:sz="6" w:space="19" w:color="DDE6EE"/>
                    <w:right w:val="none" w:sz="0" w:space="0" w:color="auto"/>
                  </w:divBdr>
                  <w:divsChild>
                    <w:div w:id="13786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488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2659</Words>
  <Characters>1517</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Пискун Антон</dc:creator>
  <cp:keywords/>
  <dc:description/>
  <cp:lastModifiedBy>Пискун Антон</cp:lastModifiedBy>
  <cp:revision>1</cp:revision>
  <dcterms:created xsi:type="dcterms:W3CDTF">2017-12-20T20:55:00Z</dcterms:created>
  <dcterms:modified xsi:type="dcterms:W3CDTF">2017-12-20T20:55:00Z</dcterms:modified>
</cp:coreProperties>
</file>