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411" w:rsidRPr="009B6411" w:rsidRDefault="009B6411" w:rsidP="009B6411">
      <w:pPr>
        <w:shd w:val="clear" w:color="auto" w:fill="F5F5F5"/>
        <w:spacing w:before="84" w:after="192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9B6411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uk-UA"/>
        </w:rPr>
        <w:t>МІНІСТЕРСТВО СОЦІАЛЬНОЇ ПОЛІТИКИ УКРАЇНИ</w:t>
      </w:r>
    </w:p>
    <w:p w:rsidR="009B6411" w:rsidRPr="009B6411" w:rsidRDefault="009B6411" w:rsidP="009B6411">
      <w:pPr>
        <w:shd w:val="clear" w:color="auto" w:fill="F5F5F5"/>
        <w:spacing w:before="84" w:after="192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9B6411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ЛИСТ</w:t>
      </w:r>
    </w:p>
    <w:p w:rsidR="009B6411" w:rsidRPr="009B6411" w:rsidRDefault="009B6411" w:rsidP="009B6411">
      <w:pPr>
        <w:shd w:val="clear" w:color="auto" w:fill="F5F5F5"/>
        <w:spacing w:before="84" w:after="192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9B6411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від 11.07.2018 р. N 275/0/22-18</w:t>
      </w:r>
    </w:p>
    <w:p w:rsidR="009B6411" w:rsidRPr="009B6411" w:rsidRDefault="009B6411" w:rsidP="009B6411">
      <w:pPr>
        <w:shd w:val="clear" w:color="auto" w:fill="F5F5F5"/>
        <w:spacing w:before="192" w:after="72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6A2FF"/>
          <w:sz w:val="31"/>
          <w:szCs w:val="31"/>
          <w:lang w:eastAsia="uk-UA"/>
        </w:rPr>
      </w:pPr>
      <w:r w:rsidRPr="009B6411">
        <w:rPr>
          <w:rFonts w:ascii="Verdana" w:eastAsia="Times New Roman" w:hAnsi="Verdana" w:cs="Times New Roman"/>
          <w:b/>
          <w:bCs/>
          <w:color w:val="06A2FF"/>
          <w:sz w:val="31"/>
          <w:szCs w:val="31"/>
          <w:lang w:eastAsia="uk-UA"/>
        </w:rPr>
        <w:t xml:space="preserve">Щодо збереження за працівником середнього заробітку при переведенні на іншу постійну </w:t>
      </w:r>
      <w:proofErr w:type="spellStart"/>
      <w:r w:rsidRPr="009B6411">
        <w:rPr>
          <w:rFonts w:ascii="Verdana" w:eastAsia="Times New Roman" w:hAnsi="Verdana" w:cs="Times New Roman"/>
          <w:b/>
          <w:bCs/>
          <w:color w:val="06A2FF"/>
          <w:sz w:val="31"/>
          <w:szCs w:val="31"/>
          <w:lang w:eastAsia="uk-UA"/>
        </w:rPr>
        <w:t>нижчеоплачувану</w:t>
      </w:r>
      <w:proofErr w:type="spellEnd"/>
      <w:r w:rsidRPr="009B6411">
        <w:rPr>
          <w:rFonts w:ascii="Verdana" w:eastAsia="Times New Roman" w:hAnsi="Verdana" w:cs="Times New Roman"/>
          <w:b/>
          <w:bCs/>
          <w:color w:val="06A2FF"/>
          <w:sz w:val="31"/>
          <w:szCs w:val="31"/>
          <w:lang w:eastAsia="uk-UA"/>
        </w:rPr>
        <w:t xml:space="preserve"> роботу за його ініціативою</w:t>
      </w:r>
    </w:p>
    <w:p w:rsidR="009B6411" w:rsidRPr="009B6411" w:rsidRDefault="009B6411" w:rsidP="009B6411">
      <w:pPr>
        <w:shd w:val="clear" w:color="auto" w:fill="F5F5F5"/>
        <w:spacing w:before="84" w:after="192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9B6411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Юридичним департаментом Міністерства розглянуто лист від 21.06.2018 р. N 42 і в межах компетенції повідомляється наступне.</w:t>
      </w:r>
    </w:p>
    <w:p w:rsidR="009B6411" w:rsidRPr="009B6411" w:rsidRDefault="009B6411" w:rsidP="009B6411">
      <w:pPr>
        <w:shd w:val="clear" w:color="auto" w:fill="F5F5F5"/>
        <w:spacing w:before="84" w:after="192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9B6411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Відповідно до частини першої статті 114 Кодексу законів про працю України (далі - КЗпП) при переведенні працівника на іншу постійну </w:t>
      </w:r>
      <w:proofErr w:type="spellStart"/>
      <w:r w:rsidRPr="009B6411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нижчеоплачувану</w:t>
      </w:r>
      <w:proofErr w:type="spellEnd"/>
      <w:r w:rsidRPr="009B6411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роботу за працівником зберігається його попередній середній заробіток протягом двох тижнів з дня переведення.</w:t>
      </w:r>
    </w:p>
    <w:p w:rsidR="009B6411" w:rsidRPr="009B6411" w:rsidRDefault="009B6411" w:rsidP="009B6411">
      <w:pPr>
        <w:shd w:val="clear" w:color="auto" w:fill="F5F5F5"/>
        <w:spacing w:before="84" w:after="192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9B6411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Пунктом 18 постанови Пленуму Верховного Суду України від 24.12.99 р. N 13 "Про практику застосування судами законодавства про оплату праці" встановлено, що </w:t>
      </w:r>
      <w:r w:rsidRPr="009B6411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положення статті 114 КЗпП про збереження середнього заробітку за працівником, переведе</w:t>
      </w:r>
      <w:bookmarkStart w:id="0" w:name="_GoBack"/>
      <w:bookmarkEnd w:id="0"/>
      <w:r w:rsidRPr="009B6411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 xml:space="preserve">ним на </w:t>
      </w:r>
      <w:proofErr w:type="spellStart"/>
      <w:r w:rsidRPr="009B6411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нижчеоплачувану</w:t>
      </w:r>
      <w:proofErr w:type="spellEnd"/>
      <w:r w:rsidRPr="009B6411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 xml:space="preserve"> роботу, протягом двох тижнів з дня переведення застосовується, якщо інше не передбачено законодавством, і в тому разі, коли переведення мало місце з ініціативи самого працівника</w:t>
      </w:r>
      <w:r w:rsidRPr="009B6411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.</w:t>
      </w:r>
    </w:p>
    <w:p w:rsidR="009B6411" w:rsidRPr="009B6411" w:rsidRDefault="009B6411" w:rsidP="009B6411">
      <w:pPr>
        <w:shd w:val="clear" w:color="auto" w:fill="F5F5F5"/>
        <w:spacing w:before="84" w:after="192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9B6411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Одночасно повідомляємо, що листи Міністерства не є нормативно-правовими актами, за своєю природою вони носять інформаційний, рекомендаційний та необов'язковий характер.</w:t>
      </w:r>
    </w:p>
    <w:tbl>
      <w:tblPr>
        <w:tblW w:w="5000" w:type="pct"/>
        <w:tblCellSpacing w:w="22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9B6411" w:rsidRPr="009B6411" w:rsidTr="009B6411">
        <w:trPr>
          <w:tblCellSpacing w:w="22" w:type="dxa"/>
        </w:trPr>
        <w:tc>
          <w:tcPr>
            <w:tcW w:w="2500" w:type="pct"/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6411" w:rsidRPr="009B6411" w:rsidRDefault="009B6411" w:rsidP="009B6411">
            <w:pPr>
              <w:spacing w:before="84" w:after="19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9B6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Директор Юридичного департаменту</w:t>
            </w:r>
          </w:p>
        </w:tc>
        <w:tc>
          <w:tcPr>
            <w:tcW w:w="2500" w:type="pct"/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6411" w:rsidRPr="009B6411" w:rsidRDefault="009B6411" w:rsidP="009B6411">
            <w:pPr>
              <w:spacing w:before="84" w:after="19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9B6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О. Туліна</w:t>
            </w:r>
          </w:p>
        </w:tc>
      </w:tr>
    </w:tbl>
    <w:p w:rsidR="003E45AB" w:rsidRDefault="003E45AB"/>
    <w:sectPr w:rsidR="003E45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11"/>
    <w:rsid w:val="003E45AB"/>
    <w:rsid w:val="009B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CA440-0C91-4DC4-B1CE-8AC0BE90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9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792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Пискун Антон</dc:creator>
  <cp:keywords/>
  <dc:description/>
  <cp:lastModifiedBy>Пискун Антон</cp:lastModifiedBy>
  <cp:revision>1</cp:revision>
  <dcterms:created xsi:type="dcterms:W3CDTF">2018-08-13T10:47:00Z</dcterms:created>
  <dcterms:modified xsi:type="dcterms:W3CDTF">2018-08-13T10:47:00Z</dcterms:modified>
</cp:coreProperties>
</file>