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EA" w:rsidRPr="008F6CEA" w:rsidRDefault="008F6CEA" w:rsidP="008F6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EA">
        <w:rPr>
          <w:rFonts w:ascii="Open Sans" w:eastAsia="Times New Roman" w:hAnsi="Open Sans" w:cs="Open Sans"/>
          <w:noProof/>
          <w:sz w:val="24"/>
          <w:szCs w:val="24"/>
          <w:lang w:eastAsia="ru-RU"/>
        </w:rPr>
        <w:drawing>
          <wp:inline distT="0" distB="0" distL="0" distR="0" wp14:anchorId="65BA9649" wp14:editId="42245EEA">
            <wp:extent cx="2057400" cy="619125"/>
            <wp:effectExtent l="0" t="0" r="0" b="9525"/>
            <wp:docPr id="2" name="Рисунок 1" descr="https://ips.ligazakon.net/dist/ng2/assets/img/shta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ps.ligazakon.net/dist/ng2/assets/img/shtamp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CEA" w:rsidRPr="008F6CEA" w:rsidRDefault="008F6CEA" w:rsidP="008F6CEA">
      <w:pPr>
        <w:spacing w:after="165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8F6CEA">
        <w:rPr>
          <w:rFonts w:ascii="Open Sans" w:eastAsia="Times New Roman" w:hAnsi="Open Sans" w:cs="Open Sans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DF8D26E" wp14:editId="5DAD9FF3">
                <wp:extent cx="304800" cy="304800"/>
                <wp:effectExtent l="0" t="0" r="0" b="0"/>
                <wp:docPr id="1" name="AutoShape 2" descr="https://ips.ligazakon.net/l_flib1.nsf/LookupFiles/TSIGN.GIF/$file/TSIG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ips.ligazakon.net/l_flib1.nsf/LookupFiles/TSIGN.GIF/$file/TSIGN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gZ6AIAAAsGAAAOAAAAZHJzL2Uyb0RvYy54bWysVMlu2zAQvRfoPxBEr7KWyouEyEFiW0EA&#10;Nw2Q9FzQEmURoUiVpK0kRf+9Q8prcina6kCQM9SbeTOPc3H53HC0pUozKTIcDgKMqChkycQ6w98e&#10;c2+CkTZElIRLQTP8QjW+nH78cNG1KY1kLXlJFQIQodOuzXBtTJv6vi5q2hA9kC0V4KykaoiBo1r7&#10;pSIdoDfcj4Jg5HdSla2SBdUarPPeiacOv6poYb5WlaYG8QxDbsatyq0ru/rTC5KuFWlrVuzSIH+R&#10;RUOYgKAHqDkxBG0UewfVsEJJLSszKGTjy6piBXUcgE0YvGHzUJOWOi5QHN0eyqT/H2xxt71XiJXQ&#10;O4wEaaBFVxsjXWQUYVRSXUC5bFs09IW1esDZmrySJykGghqff684W4UDoSt/KeXTps0Zp9p/fLi9&#10;uRvc3Ob+pwoMx7MteQdgEPmhvVe2aLpdyuJJIyFnNRFreqVbaFyf0t6klOxqSkrgHloI/wzDHjSg&#10;oVX3RZZAggAJ15DnSjU2BpQaPbu+vxz6Tp8NKsD4OYgnAaijANdubyOQdP9zq7S5obJBdpNhBdk5&#10;cLJdatNf3V+xsYSEGnCwk5SLMwNg9hYIDb9an03CKeVnEiSLyWISe3E0WnhxMJ97V/ks9kZ5OB7O&#10;P89ns3n4y8YN47RmZUmFDbNXbRj/mSp276fX20G3WnJWWjibklbr1YwrtCXwanL3uZKD53jNP0/D&#10;1Qu4vKEURnFwHSVePpqMvTiPh14yDiZeECbXySiIk3ien1NaMkH/nRLqMpwMo6Hr0knSb7gF7nvP&#10;jaQNMzCXOGsyDNKAz14iqVXgQpRubwjj/f6kFDb9Yymg3ftGO71aifbqX8nyBeSqJMgJlAcTFDa1&#10;VK8YdTCNMqx/bIiiGPFbAZJPwji248sd4uE4goM69axOPUQUAJVhg1G/nZl+5G1axdY1RApdYYS0&#10;b71iTsL2CfVZ7R4XTBzHZDcd7Ug7Pbtbxxk+/Q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uXlgZ6AIAAAs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8F6CEA" w:rsidRPr="008F6CEA" w:rsidRDefault="008F6CEA" w:rsidP="008F6CEA">
      <w:pPr>
        <w:spacing w:after="165" w:line="240" w:lineRule="auto"/>
        <w:jc w:val="center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8F6CEA">
        <w:rPr>
          <w:rFonts w:ascii="Open Sans" w:eastAsia="Times New Roman" w:hAnsi="Open Sans" w:cs="Open Sans"/>
          <w:b/>
          <w:bCs/>
          <w:sz w:val="24"/>
          <w:szCs w:val="24"/>
          <w:lang w:eastAsia="ru-RU"/>
        </w:rPr>
        <w:t>ІМЕНЕМ УКРАЇНИ</w:t>
      </w:r>
    </w:p>
    <w:p w:rsidR="008F6CEA" w:rsidRPr="008F6CEA" w:rsidRDefault="008F6CEA" w:rsidP="008F6CEA">
      <w:pPr>
        <w:spacing w:before="330" w:after="165" w:line="240" w:lineRule="auto"/>
        <w:jc w:val="center"/>
        <w:outlineLvl w:val="1"/>
        <w:rPr>
          <w:rFonts w:ascii="inherit" w:eastAsia="Times New Roman" w:hAnsi="inherit" w:cs="Open Sans"/>
          <w:sz w:val="28"/>
          <w:szCs w:val="28"/>
          <w:lang w:eastAsia="ru-RU"/>
        </w:rPr>
      </w:pPr>
      <w:proofErr w:type="gramStart"/>
      <w:r w:rsidRPr="008F6CEA">
        <w:rPr>
          <w:rFonts w:ascii="inherit" w:eastAsia="Times New Roman" w:hAnsi="inherit" w:cs="Open Sans"/>
          <w:b/>
          <w:bCs/>
          <w:sz w:val="28"/>
          <w:szCs w:val="28"/>
          <w:lang w:eastAsia="ru-RU"/>
        </w:rPr>
        <w:t>Р</w:t>
      </w:r>
      <w:proofErr w:type="gramEnd"/>
      <w:r w:rsidRPr="008F6CEA">
        <w:rPr>
          <w:rFonts w:ascii="inherit" w:eastAsia="Times New Roman" w:hAnsi="inherit" w:cs="Open Sans"/>
          <w:b/>
          <w:bCs/>
          <w:sz w:val="28"/>
          <w:szCs w:val="28"/>
          <w:lang w:eastAsia="ru-RU"/>
        </w:rPr>
        <w:t>ІШЕННЯ</w:t>
      </w:r>
      <w:r w:rsidRPr="008F6CEA">
        <w:rPr>
          <w:rFonts w:ascii="inherit" w:eastAsia="Times New Roman" w:hAnsi="inherit" w:cs="Open Sans"/>
          <w:b/>
          <w:bCs/>
          <w:sz w:val="28"/>
          <w:szCs w:val="28"/>
          <w:lang w:eastAsia="ru-RU"/>
        </w:rPr>
        <w:br/>
      </w:r>
      <w:bookmarkStart w:id="0" w:name="_GoBack"/>
      <w:bookmarkEnd w:id="0"/>
      <w:r w:rsidRPr="008F6CEA">
        <w:rPr>
          <w:rFonts w:ascii="inherit" w:eastAsia="Times New Roman" w:hAnsi="inherit" w:cs="Open Sans"/>
          <w:b/>
          <w:bCs/>
          <w:sz w:val="28"/>
          <w:szCs w:val="28"/>
          <w:lang w:eastAsia="ru-RU"/>
        </w:rPr>
        <w:t>КОНСТИТУЦІЙНОГО СУДУ УКРАЇНИ</w:t>
      </w:r>
    </w:p>
    <w:p w:rsidR="008F6CEA" w:rsidRPr="008F6CEA" w:rsidRDefault="008F6CEA" w:rsidP="008F6CEA">
      <w:pPr>
        <w:spacing w:before="330" w:after="165" w:line="240" w:lineRule="auto"/>
        <w:jc w:val="right"/>
        <w:outlineLvl w:val="1"/>
        <w:rPr>
          <w:rFonts w:ascii="inherit" w:eastAsia="Times New Roman" w:hAnsi="inherit" w:cs="Open Sans"/>
          <w:sz w:val="28"/>
          <w:szCs w:val="28"/>
          <w:lang w:eastAsia="ru-RU"/>
        </w:rPr>
      </w:pPr>
      <w:r w:rsidRPr="008F6CEA">
        <w:rPr>
          <w:rFonts w:ascii="inherit" w:eastAsia="Times New Roman" w:hAnsi="inherit" w:cs="Open Sans"/>
          <w:sz w:val="28"/>
          <w:szCs w:val="28"/>
          <w:lang w:eastAsia="ru-RU"/>
        </w:rPr>
        <w:t xml:space="preserve">у </w:t>
      </w:r>
      <w:proofErr w:type="spellStart"/>
      <w:r w:rsidRPr="008F6CEA">
        <w:rPr>
          <w:rFonts w:ascii="inherit" w:eastAsia="Times New Roman" w:hAnsi="inherit" w:cs="Open Sans"/>
          <w:sz w:val="28"/>
          <w:szCs w:val="28"/>
          <w:lang w:eastAsia="ru-RU"/>
        </w:rPr>
        <w:t>справі</w:t>
      </w:r>
      <w:proofErr w:type="spellEnd"/>
      <w:r w:rsidRPr="008F6CEA">
        <w:rPr>
          <w:rFonts w:ascii="inherit" w:eastAsia="Times New Roman" w:hAnsi="inherit" w:cs="Open Sans"/>
          <w:sz w:val="28"/>
          <w:szCs w:val="28"/>
          <w:lang w:eastAsia="ru-RU"/>
        </w:rPr>
        <w:t xml:space="preserve"> за </w:t>
      </w:r>
      <w:proofErr w:type="spellStart"/>
      <w:r w:rsidRPr="008F6CEA">
        <w:rPr>
          <w:rFonts w:ascii="inherit" w:eastAsia="Times New Roman" w:hAnsi="inherit" w:cs="Open Sans"/>
          <w:sz w:val="28"/>
          <w:szCs w:val="28"/>
          <w:lang w:eastAsia="ru-RU"/>
        </w:rPr>
        <w:t>конституційним</w:t>
      </w:r>
      <w:proofErr w:type="spellEnd"/>
      <w:r w:rsidRPr="008F6CEA">
        <w:rPr>
          <w:rFonts w:ascii="inherit" w:eastAsia="Times New Roman" w:hAnsi="inherit" w:cs="Open Sans"/>
          <w:sz w:val="28"/>
          <w:szCs w:val="28"/>
          <w:lang w:eastAsia="ru-RU"/>
        </w:rPr>
        <w:t xml:space="preserve"> </w:t>
      </w:r>
      <w:proofErr w:type="spellStart"/>
      <w:r w:rsidRPr="008F6CEA">
        <w:rPr>
          <w:rFonts w:ascii="inherit" w:eastAsia="Times New Roman" w:hAnsi="inherit" w:cs="Open Sans"/>
          <w:sz w:val="28"/>
          <w:szCs w:val="28"/>
          <w:lang w:eastAsia="ru-RU"/>
        </w:rPr>
        <w:t>зверненням</w:t>
      </w:r>
      <w:proofErr w:type="spellEnd"/>
      <w:r w:rsidRPr="008F6CEA">
        <w:rPr>
          <w:rFonts w:ascii="inherit" w:eastAsia="Times New Roman" w:hAnsi="inherit" w:cs="Open Sans"/>
          <w:sz w:val="28"/>
          <w:szCs w:val="28"/>
          <w:lang w:eastAsia="ru-RU"/>
        </w:rPr>
        <w:t xml:space="preserve"> </w:t>
      </w:r>
      <w:proofErr w:type="spellStart"/>
      <w:r w:rsidRPr="008F6CEA">
        <w:rPr>
          <w:rFonts w:ascii="inherit" w:eastAsia="Times New Roman" w:hAnsi="inherit" w:cs="Open Sans"/>
          <w:sz w:val="28"/>
          <w:szCs w:val="28"/>
          <w:lang w:eastAsia="ru-RU"/>
        </w:rPr>
        <w:t>товариства</w:t>
      </w:r>
      <w:proofErr w:type="spellEnd"/>
      <w:r w:rsidRPr="008F6CEA">
        <w:rPr>
          <w:rFonts w:ascii="inherit" w:eastAsia="Times New Roman" w:hAnsi="inherit" w:cs="Open Sans"/>
          <w:sz w:val="28"/>
          <w:szCs w:val="28"/>
          <w:lang w:eastAsia="ru-RU"/>
        </w:rPr>
        <w:t xml:space="preserve"> з </w:t>
      </w:r>
      <w:proofErr w:type="spellStart"/>
      <w:r w:rsidRPr="008F6CEA">
        <w:rPr>
          <w:rFonts w:ascii="inherit" w:eastAsia="Times New Roman" w:hAnsi="inherit" w:cs="Open Sans"/>
          <w:sz w:val="28"/>
          <w:szCs w:val="28"/>
          <w:lang w:eastAsia="ru-RU"/>
        </w:rPr>
        <w:t>обмеженою</w:t>
      </w:r>
      <w:proofErr w:type="spellEnd"/>
      <w:r w:rsidRPr="008F6CEA">
        <w:rPr>
          <w:rFonts w:ascii="inherit" w:eastAsia="Times New Roman" w:hAnsi="inherit" w:cs="Open Sans"/>
          <w:sz w:val="28"/>
          <w:szCs w:val="28"/>
          <w:lang w:eastAsia="ru-RU"/>
        </w:rPr>
        <w:t xml:space="preserve"> </w:t>
      </w:r>
      <w:proofErr w:type="spellStart"/>
      <w:r w:rsidRPr="008F6CEA">
        <w:rPr>
          <w:rFonts w:ascii="inherit" w:eastAsia="Times New Roman" w:hAnsi="inherit" w:cs="Open Sans"/>
          <w:sz w:val="28"/>
          <w:szCs w:val="28"/>
          <w:lang w:eastAsia="ru-RU"/>
        </w:rPr>
        <w:t>відповідальністю</w:t>
      </w:r>
      <w:proofErr w:type="spellEnd"/>
      <w:r w:rsidRPr="008F6CEA">
        <w:rPr>
          <w:rFonts w:ascii="inherit" w:eastAsia="Times New Roman" w:hAnsi="inherit" w:cs="Open Sans"/>
          <w:sz w:val="28"/>
          <w:szCs w:val="28"/>
          <w:lang w:eastAsia="ru-RU"/>
        </w:rPr>
        <w:t xml:space="preserve"> "</w:t>
      </w:r>
      <w:proofErr w:type="spellStart"/>
      <w:r w:rsidRPr="008F6CEA">
        <w:rPr>
          <w:rFonts w:ascii="inherit" w:eastAsia="Times New Roman" w:hAnsi="inherit" w:cs="Open Sans"/>
          <w:sz w:val="28"/>
          <w:szCs w:val="28"/>
          <w:lang w:eastAsia="ru-RU"/>
        </w:rPr>
        <w:t>Міжнародний</w:t>
      </w:r>
      <w:proofErr w:type="spellEnd"/>
      <w:r w:rsidRPr="008F6CEA">
        <w:rPr>
          <w:rFonts w:ascii="inherit" w:eastAsia="Times New Roman" w:hAnsi="inherit" w:cs="Open Sans"/>
          <w:sz w:val="28"/>
          <w:szCs w:val="28"/>
          <w:lang w:eastAsia="ru-RU"/>
        </w:rPr>
        <w:t xml:space="preserve"> </w:t>
      </w:r>
      <w:proofErr w:type="spellStart"/>
      <w:r w:rsidRPr="008F6CEA">
        <w:rPr>
          <w:rFonts w:ascii="inherit" w:eastAsia="Times New Roman" w:hAnsi="inherit" w:cs="Open Sans"/>
          <w:sz w:val="28"/>
          <w:szCs w:val="28"/>
          <w:lang w:eastAsia="ru-RU"/>
        </w:rPr>
        <w:t>фінансово-правовий</w:t>
      </w:r>
      <w:proofErr w:type="spellEnd"/>
      <w:r w:rsidRPr="008F6CEA">
        <w:rPr>
          <w:rFonts w:ascii="inherit" w:eastAsia="Times New Roman" w:hAnsi="inherit" w:cs="Open Sans"/>
          <w:sz w:val="28"/>
          <w:szCs w:val="28"/>
          <w:lang w:eastAsia="ru-RU"/>
        </w:rPr>
        <w:t xml:space="preserve"> консалтинг" про </w:t>
      </w:r>
      <w:proofErr w:type="spellStart"/>
      <w:r w:rsidRPr="008F6CEA">
        <w:rPr>
          <w:rFonts w:ascii="inherit" w:eastAsia="Times New Roman" w:hAnsi="inherit" w:cs="Open Sans"/>
          <w:sz w:val="28"/>
          <w:szCs w:val="28"/>
          <w:lang w:eastAsia="ru-RU"/>
        </w:rPr>
        <w:t>офіційне</w:t>
      </w:r>
      <w:proofErr w:type="spellEnd"/>
      <w:r w:rsidRPr="008F6CEA">
        <w:rPr>
          <w:rFonts w:ascii="inherit" w:eastAsia="Times New Roman" w:hAnsi="inherit" w:cs="Open Sans"/>
          <w:sz w:val="28"/>
          <w:szCs w:val="28"/>
          <w:lang w:eastAsia="ru-RU"/>
        </w:rPr>
        <w:t xml:space="preserve"> </w:t>
      </w:r>
      <w:proofErr w:type="spellStart"/>
      <w:r w:rsidRPr="008F6CEA">
        <w:rPr>
          <w:rFonts w:ascii="inherit" w:eastAsia="Times New Roman" w:hAnsi="inherit" w:cs="Open Sans"/>
          <w:sz w:val="28"/>
          <w:szCs w:val="28"/>
          <w:lang w:eastAsia="ru-RU"/>
        </w:rPr>
        <w:t>тлумачення</w:t>
      </w:r>
      <w:proofErr w:type="spellEnd"/>
      <w:r w:rsidRPr="008F6CEA">
        <w:rPr>
          <w:rFonts w:ascii="inherit" w:eastAsia="Times New Roman" w:hAnsi="inherit" w:cs="Open Sans"/>
          <w:sz w:val="28"/>
          <w:szCs w:val="28"/>
          <w:lang w:eastAsia="ru-RU"/>
        </w:rPr>
        <w:t> </w:t>
      </w:r>
      <w:proofErr w:type="spellStart"/>
      <w:r w:rsidRPr="008F6CEA">
        <w:rPr>
          <w:rFonts w:ascii="inherit" w:eastAsia="Times New Roman" w:hAnsi="inherit" w:cs="Open Sans"/>
          <w:sz w:val="28"/>
          <w:szCs w:val="28"/>
          <w:lang w:eastAsia="ru-RU"/>
        </w:rPr>
        <w:t>частини</w:t>
      </w:r>
      <w:proofErr w:type="spellEnd"/>
      <w:r w:rsidRPr="008F6CEA">
        <w:rPr>
          <w:rFonts w:ascii="inherit" w:eastAsia="Times New Roman" w:hAnsi="inherit" w:cs="Open Sans"/>
          <w:sz w:val="28"/>
          <w:szCs w:val="28"/>
          <w:lang w:eastAsia="ru-RU"/>
        </w:rPr>
        <w:t xml:space="preserve"> </w:t>
      </w:r>
      <w:proofErr w:type="spellStart"/>
      <w:r w:rsidRPr="008F6CEA">
        <w:rPr>
          <w:rFonts w:ascii="inherit" w:eastAsia="Times New Roman" w:hAnsi="inherit" w:cs="Open Sans"/>
          <w:sz w:val="28"/>
          <w:szCs w:val="28"/>
          <w:lang w:eastAsia="ru-RU"/>
        </w:rPr>
        <w:t>третьої</w:t>
      </w:r>
      <w:proofErr w:type="spellEnd"/>
      <w:r w:rsidRPr="008F6CEA">
        <w:rPr>
          <w:rFonts w:ascii="inherit" w:eastAsia="Times New Roman" w:hAnsi="inherit" w:cs="Open Sans"/>
          <w:sz w:val="28"/>
          <w:szCs w:val="28"/>
          <w:lang w:eastAsia="ru-RU"/>
        </w:rPr>
        <w:t xml:space="preserve"> </w:t>
      </w:r>
      <w:proofErr w:type="spellStart"/>
      <w:r w:rsidRPr="008F6CEA">
        <w:rPr>
          <w:rFonts w:ascii="inherit" w:eastAsia="Times New Roman" w:hAnsi="inherit" w:cs="Open Sans"/>
          <w:sz w:val="28"/>
          <w:szCs w:val="28"/>
          <w:lang w:eastAsia="ru-RU"/>
        </w:rPr>
        <w:t>статті</w:t>
      </w:r>
      <w:proofErr w:type="spellEnd"/>
      <w:r w:rsidRPr="008F6CEA">
        <w:rPr>
          <w:rFonts w:ascii="inherit" w:eastAsia="Times New Roman" w:hAnsi="inherit" w:cs="Open Sans"/>
          <w:sz w:val="28"/>
          <w:szCs w:val="28"/>
          <w:lang w:eastAsia="ru-RU"/>
        </w:rPr>
        <w:t xml:space="preserve"> 99 </w:t>
      </w:r>
      <w:proofErr w:type="spellStart"/>
      <w:r w:rsidRPr="008F6CEA">
        <w:rPr>
          <w:rFonts w:ascii="inherit" w:eastAsia="Times New Roman" w:hAnsi="inherit" w:cs="Open Sans"/>
          <w:sz w:val="28"/>
          <w:szCs w:val="28"/>
          <w:lang w:eastAsia="ru-RU"/>
        </w:rPr>
        <w:t>Цивільного</w:t>
      </w:r>
      <w:proofErr w:type="spellEnd"/>
      <w:r w:rsidRPr="008F6CEA">
        <w:rPr>
          <w:rFonts w:ascii="inherit" w:eastAsia="Times New Roman" w:hAnsi="inherit" w:cs="Open Sans"/>
          <w:sz w:val="28"/>
          <w:szCs w:val="28"/>
          <w:lang w:eastAsia="ru-RU"/>
        </w:rPr>
        <w:t xml:space="preserve"> кодексу </w:t>
      </w:r>
      <w:proofErr w:type="spellStart"/>
      <w:r w:rsidRPr="008F6CEA">
        <w:rPr>
          <w:rFonts w:ascii="inherit" w:eastAsia="Times New Roman" w:hAnsi="inherit" w:cs="Open Sans"/>
          <w:sz w:val="28"/>
          <w:szCs w:val="28"/>
          <w:lang w:eastAsia="ru-RU"/>
        </w:rPr>
        <w:t>України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F6CEA" w:rsidRPr="008F6CEA" w:rsidTr="008F6CEA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CEA" w:rsidRPr="008F6CEA" w:rsidRDefault="008F6CEA" w:rsidP="008F6CE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8F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 w:rsidRPr="008F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12 </w:t>
            </w:r>
            <w:proofErr w:type="spellStart"/>
            <w:r w:rsidRPr="008F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січня</w:t>
            </w:r>
            <w:proofErr w:type="spellEnd"/>
            <w:r w:rsidRPr="008F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2010 року</w:t>
            </w:r>
            <w:r w:rsidRPr="008F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N 1-рп/2010</w:t>
            </w:r>
            <w:r w:rsidRPr="008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CEA" w:rsidRPr="008F6CEA" w:rsidRDefault="008F6CEA" w:rsidP="008F6CE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Справа N 1-2/2010</w:t>
            </w:r>
            <w:r w:rsidRPr="008F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6CEA" w:rsidRPr="008F6CEA" w:rsidRDefault="008F6CEA" w:rsidP="008F6CEA">
      <w:pPr>
        <w:spacing w:after="165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Конституційний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Суд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України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gram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</w:t>
      </w:r>
      <w:proofErr w:type="gram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складі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суддів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:</w:t>
      </w:r>
    </w:p>
    <w:p w:rsidR="008F6CEA" w:rsidRPr="008F6CEA" w:rsidRDefault="008F6CEA" w:rsidP="008F6CEA">
      <w:pPr>
        <w:spacing w:after="165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Стрижака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Андрія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Андрійовича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-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головуючого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,</w:t>
      </w:r>
    </w:p>
    <w:p w:rsidR="008F6CEA" w:rsidRPr="008F6CEA" w:rsidRDefault="008F6CEA" w:rsidP="008F6CEA">
      <w:pPr>
        <w:spacing w:after="165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Бринцева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Василя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Дмитровича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,</w:t>
      </w:r>
    </w:p>
    <w:p w:rsidR="008F6CEA" w:rsidRPr="008F6CEA" w:rsidRDefault="008F6CEA" w:rsidP="008F6CEA">
      <w:pPr>
        <w:spacing w:after="165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Вдовіченка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Сергія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Леонідовича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,</w:t>
      </w:r>
    </w:p>
    <w:p w:rsidR="008F6CEA" w:rsidRPr="008F6CEA" w:rsidRDefault="008F6CEA" w:rsidP="008F6CEA">
      <w:pPr>
        <w:spacing w:after="165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Головіна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Анатолія</w:t>
      </w:r>
      <w:proofErr w:type="spellEnd"/>
      <w:proofErr w:type="gram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Сергійовича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,</w:t>
      </w:r>
    </w:p>
    <w:p w:rsidR="008F6CEA" w:rsidRPr="008F6CEA" w:rsidRDefault="008F6CEA" w:rsidP="008F6CEA">
      <w:pPr>
        <w:spacing w:after="165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Джуня</w:t>
      </w:r>
      <w:proofErr w:type="spellEnd"/>
      <w:proofErr w:type="gram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</w:t>
      </w:r>
      <w:proofErr w:type="gram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'ячеслава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Васильовича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,</w:t>
      </w:r>
    </w:p>
    <w:p w:rsidR="008F6CEA" w:rsidRPr="008F6CEA" w:rsidRDefault="008F6CEA" w:rsidP="008F6CEA">
      <w:pPr>
        <w:spacing w:after="165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Дідківського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Анатолія</w:t>
      </w:r>
      <w:proofErr w:type="spellEnd"/>
      <w:proofErr w:type="gram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Олександровича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,</w:t>
      </w:r>
    </w:p>
    <w:p w:rsidR="008F6CEA" w:rsidRPr="008F6CEA" w:rsidRDefault="008F6CEA" w:rsidP="008F6CEA">
      <w:pPr>
        <w:spacing w:after="165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Домбровського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Івана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Петровича,</w:t>
      </w:r>
    </w:p>
    <w:p w:rsidR="008F6CEA" w:rsidRPr="008F6CEA" w:rsidRDefault="008F6CEA" w:rsidP="008F6CEA">
      <w:pPr>
        <w:spacing w:after="165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Кампа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Володимира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Михайловича,</w:t>
      </w:r>
    </w:p>
    <w:p w:rsidR="008F6CEA" w:rsidRPr="008F6CEA" w:rsidRDefault="008F6CEA" w:rsidP="008F6CEA">
      <w:pPr>
        <w:spacing w:after="165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Лилака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Дмитра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Дмитровича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,</w:t>
      </w:r>
    </w:p>
    <w:p w:rsidR="008F6CEA" w:rsidRPr="008F6CEA" w:rsidRDefault="008F6CEA" w:rsidP="008F6CEA">
      <w:pPr>
        <w:spacing w:after="165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Маркуш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Марії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Андріївни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,</w:t>
      </w:r>
    </w:p>
    <w:p w:rsidR="008F6CEA" w:rsidRPr="008F6CEA" w:rsidRDefault="008F6CEA" w:rsidP="008F6CEA">
      <w:pPr>
        <w:spacing w:after="165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Мачужак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Ярослави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Василівни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,</w:t>
      </w:r>
    </w:p>
    <w:p w:rsidR="008F6CEA" w:rsidRPr="008F6CEA" w:rsidRDefault="008F6CEA" w:rsidP="008F6CEA">
      <w:pPr>
        <w:spacing w:after="165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Нікітіна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Юрія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Івановича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,</w:t>
      </w:r>
    </w:p>
    <w:p w:rsidR="008F6CEA" w:rsidRPr="008F6CEA" w:rsidRDefault="008F6CEA" w:rsidP="008F6CEA">
      <w:pPr>
        <w:spacing w:after="165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Овчаренка</w:t>
      </w:r>
      <w:proofErr w:type="spellEnd"/>
      <w:proofErr w:type="gram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</w:t>
      </w:r>
      <w:proofErr w:type="gram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'ячеслава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Андрійовича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,</w:t>
      </w:r>
    </w:p>
    <w:p w:rsidR="008F6CEA" w:rsidRPr="008F6CEA" w:rsidRDefault="008F6CEA" w:rsidP="008F6CEA">
      <w:pPr>
        <w:spacing w:after="165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Стецюка Петра Богдановича,</w:t>
      </w:r>
    </w:p>
    <w:p w:rsidR="008F6CEA" w:rsidRPr="008F6CEA" w:rsidRDefault="008F6CEA" w:rsidP="008F6CEA">
      <w:pPr>
        <w:spacing w:after="165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Ткачука Павла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Миколайовича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,</w:t>
      </w:r>
    </w:p>
    <w:p w:rsidR="008F6CEA" w:rsidRPr="008F6CEA" w:rsidRDefault="008F6CEA" w:rsidP="008F6CEA">
      <w:pPr>
        <w:spacing w:after="165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Шишкіна</w:t>
      </w:r>
      <w:proofErr w:type="spellEnd"/>
      <w:proofErr w:type="gram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</w:t>
      </w:r>
      <w:proofErr w:type="gram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іктора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Івановича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-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доповідача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,</w:t>
      </w:r>
    </w:p>
    <w:p w:rsidR="008F6CEA" w:rsidRPr="008F6CEA" w:rsidRDefault="008F6CEA" w:rsidP="008F6CEA">
      <w:pPr>
        <w:spacing w:after="165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розглянув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на пленарному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засіданні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справу за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конституційним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зверненням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товариства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з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обмеженою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відповідальністю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"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Міжнародний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фінансово-правовий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lastRenderedPageBreak/>
        <w:t xml:space="preserve">консалтинг" про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офіційне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тлумачення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частини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третьої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статті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99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Цивільного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кодексу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України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від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16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січня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2003 року N 435-IV (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Відомості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Верховно</w:t>
      </w:r>
      <w:proofErr w:type="gram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ї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Р</w:t>
      </w:r>
      <w:proofErr w:type="gram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ади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України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, 2003 р., NN 40 - 44, ст. 356).</w:t>
      </w:r>
    </w:p>
    <w:p w:rsidR="008F6CEA" w:rsidRPr="008F6CEA" w:rsidRDefault="008F6CEA" w:rsidP="008F6CEA">
      <w:pPr>
        <w:spacing w:after="165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Приводом для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розгляду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справи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</w:t>
      </w:r>
      <w:proofErr w:type="gram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ідповідно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до статей 42, 43 Закону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України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"Про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Конституційний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Суд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України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" стало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конституційне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звернення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товариства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з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обмеженою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відповідальністю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"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Міжнародний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фінансово-правовий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консалтинг".</w:t>
      </w:r>
    </w:p>
    <w:p w:rsidR="008F6CEA" w:rsidRPr="008F6CEA" w:rsidRDefault="008F6CEA" w:rsidP="008F6CEA">
      <w:pPr>
        <w:spacing w:after="165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proofErr w:type="spellStart"/>
      <w:proofErr w:type="gram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</w:t>
      </w:r>
      <w:proofErr w:type="gram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ідставою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для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розгляду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справи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згідно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статтею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94 Закону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України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"Про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Конституційний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Суд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України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" є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твердження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суб'єкта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права на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конституційне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звернення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про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неоднозначне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застосування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судами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України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частини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третьої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статті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99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Цивільного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кодексу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України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.</w:t>
      </w:r>
    </w:p>
    <w:p w:rsidR="008F6CEA" w:rsidRPr="008F6CEA" w:rsidRDefault="008F6CEA" w:rsidP="008F6CEA">
      <w:pPr>
        <w:spacing w:after="165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Заслухавши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суддю-доповідача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Шишкіна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В. І. та </w:t>
      </w:r>
      <w:proofErr w:type="spellStart"/>
      <w:proofErr w:type="gram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досл</w:t>
      </w:r>
      <w:proofErr w:type="gram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ідивши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матеріали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справи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Конституційний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Суд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України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  <w:r w:rsidRPr="008F6CEA">
        <w:rPr>
          <w:rFonts w:ascii="Open Sans" w:eastAsia="Times New Roman" w:hAnsi="Open Sans" w:cs="Open Sans"/>
          <w:b/>
          <w:bCs/>
          <w:sz w:val="24"/>
          <w:szCs w:val="24"/>
          <w:lang w:eastAsia="ru-RU"/>
        </w:rPr>
        <w:t>установив</w:t>
      </w:r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:</w:t>
      </w:r>
    </w:p>
    <w:p w:rsidR="008F6CEA" w:rsidRPr="008F6CEA" w:rsidRDefault="008F6CEA" w:rsidP="008F6CEA">
      <w:pPr>
        <w:spacing w:after="165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1. </w:t>
      </w:r>
      <w:proofErr w:type="spellStart"/>
      <w:proofErr w:type="gram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Суб'єкт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права на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конституційне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звернення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-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товариство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з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обмеженою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відповідальністю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"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Міжнародний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фінансово-правовий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консалтинг" -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звернувся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до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Конституційного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Суду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України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з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клопотанням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дати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офіційне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тлумачення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частини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третьої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статті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99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Цивільного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кодексу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України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 (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далі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-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Цивільний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кодекс) і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роз'яснити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чи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є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усунення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членів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виконавчого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органу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товариства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від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виконання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своїх</w:t>
      </w:r>
      <w:proofErr w:type="spellEnd"/>
      <w:proofErr w:type="gram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обов'язків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</w:t>
      </w:r>
      <w:proofErr w:type="gram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ідставі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вказаної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норми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одним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із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випадків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передбачених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законодавством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щодо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відсторонення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працівника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від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роботи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власником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або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уповноваженим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ним органом, про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які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йдеться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у 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статті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46 Кодексу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законів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про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працю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України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 (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далі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- Кодекс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законів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про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працю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).</w:t>
      </w:r>
    </w:p>
    <w:p w:rsidR="008F6CEA" w:rsidRPr="008F6CEA" w:rsidRDefault="008F6CEA" w:rsidP="008F6CEA">
      <w:pPr>
        <w:spacing w:after="165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Необхідність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в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офіційному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тлумаченні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зазначеної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норми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Цивільного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кодексу автор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клопотання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пояснює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тим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що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суди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загальної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юрисдикції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при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розгляді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справ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щодо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усунення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членів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виконавчого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органу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товариства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від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виконання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своїх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обов'язкі</w:t>
      </w:r>
      <w:proofErr w:type="gram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</w:t>
      </w:r>
      <w:proofErr w:type="spellEnd"/>
      <w:proofErr w:type="gram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неоднозначно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розуміють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і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застосовують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частину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третю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статті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99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Цивільного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кодексу.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Обґрунтовуючи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це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твердження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заявник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посилається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на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ухвалу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колегії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суддів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Судової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палати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цивільних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справах </w:t>
      </w:r>
      <w:proofErr w:type="gram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Верховного</w:t>
      </w:r>
      <w:proofErr w:type="gram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Суду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України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від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3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жовтня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2007 року, постанову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Вищого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господарського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суду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України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від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22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травня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2008 року.</w:t>
      </w:r>
    </w:p>
    <w:p w:rsidR="008F6CEA" w:rsidRPr="008F6CEA" w:rsidRDefault="008F6CEA" w:rsidP="008F6CEA">
      <w:pPr>
        <w:spacing w:after="165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proofErr w:type="gram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На думку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суб'єкта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права на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конституційне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звернення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суди в одних справах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розглядають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усунення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в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аспекті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вказаної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норми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Цивільного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кодексу як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випадок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установлений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законодавством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для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застосування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статті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46 Кодексу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законів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про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працю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тобто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відсторонення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осіб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які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є членами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виконавчого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органу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товариства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від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роботи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в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інших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-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розмежовують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категорії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відсторонення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від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роботи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і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усунення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від</w:t>
      </w:r>
      <w:proofErr w:type="spellEnd"/>
      <w:proofErr w:type="gram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виконання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обов'язків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членів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виконавчого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органу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товариства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.</w:t>
      </w:r>
    </w:p>
    <w:p w:rsidR="008F6CEA" w:rsidRPr="008F6CEA" w:rsidRDefault="008F6CEA" w:rsidP="008F6CEA">
      <w:pPr>
        <w:spacing w:after="165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Автор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клопотання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стверджу</w:t>
      </w:r>
      <w:proofErr w:type="gram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є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,</w:t>
      </w:r>
      <w:proofErr w:type="gram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що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така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невизначеність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призводить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до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порушення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права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власності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закріпленого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статтею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41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Конституції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України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оскільки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учасники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господарських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товариств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не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мають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можливості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запобігти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неналежному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використанню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майна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товариства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.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Зокрема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разі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протиправних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lastRenderedPageBreak/>
        <w:t>дій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чи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р</w:t>
      </w:r>
      <w:proofErr w:type="gram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ішень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членів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виконавчих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органів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товариств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їхнім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учасникам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може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бути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завдано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матеріальної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шкоди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якщо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вони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своєчасно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не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позбавлять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таких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членів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певних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повноважень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.</w:t>
      </w:r>
    </w:p>
    <w:p w:rsidR="008F6CEA" w:rsidRPr="008F6CEA" w:rsidRDefault="008F6CEA" w:rsidP="008F6CEA">
      <w:pPr>
        <w:spacing w:after="165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2.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Свої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позиції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стосовно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викладених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конституційному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зверненні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питань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висловили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науковці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Київського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національного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університету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імені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Тараса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Шевченка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Національної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юридичної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академії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України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імені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Ярослава Мудрого.</w:t>
      </w:r>
    </w:p>
    <w:p w:rsidR="008F6CEA" w:rsidRPr="008F6CEA" w:rsidRDefault="008F6CEA" w:rsidP="008F6CEA">
      <w:pPr>
        <w:spacing w:after="165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3.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Конституційний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Суд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України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вирішуючи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питання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порушені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в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конституційному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зверненні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виходить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з такого.</w:t>
      </w:r>
    </w:p>
    <w:p w:rsidR="008F6CEA" w:rsidRPr="008F6CEA" w:rsidRDefault="008F6CEA" w:rsidP="008F6CEA">
      <w:pPr>
        <w:spacing w:after="165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3.1.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Відповідно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до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положень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частини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першої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статті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41,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частини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першої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статті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42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Конституції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України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кожен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має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право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володіти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користуватися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і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розпоряджатися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своєю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власністю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результатами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своєї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інтелектуальної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творчої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діяльності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займатися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</w:t>
      </w:r>
      <w:proofErr w:type="gram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ідприємницькою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діяльністю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не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забороненою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законом.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Такі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конституційні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права особи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можуть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реалізовувати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зокрема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через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товариства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які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поділяються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</w:t>
      </w:r>
      <w:proofErr w:type="gram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ідприємницькі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та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непідприємницькі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(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частини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перша, друга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статті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83, 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статті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84, 85, 86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Цивільного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кодексу).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Усі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товариства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мають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майно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</w:t>
      </w:r>
      <w:proofErr w:type="gram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яке</w:t>
      </w:r>
      <w:proofErr w:type="gram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є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об'єктом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управлінської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діяльності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і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інформація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про яке є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вимогою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до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змісту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їхніх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установчих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документів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(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частина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друга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статті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88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Цивільного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кодексу).</w:t>
      </w:r>
    </w:p>
    <w:p w:rsidR="008F6CEA" w:rsidRPr="008F6CEA" w:rsidRDefault="008F6CEA" w:rsidP="008F6CEA">
      <w:pPr>
        <w:spacing w:after="165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Управління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товариством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здійснюють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його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органи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-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загальні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збори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його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учасників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і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виконавчий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орган,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якщо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інше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не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встановлено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законом (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частини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перша, друга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статті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97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Цивільного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кодексу). 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товариствах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в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яких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законом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передбачено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утворення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виконавчого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органу,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здійснення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управлінської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діяльності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покладено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на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нього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. В 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статті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99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Цивільного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кодексу 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визначені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засадничі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положення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щодо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порядку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утворення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діяльності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назви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цього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органу,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його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компетенції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способу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усунення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від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виконання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обов'язків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осіб</w:t>
      </w:r>
      <w:proofErr w:type="spellEnd"/>
      <w:proofErr w:type="gram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які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належать до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його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складу.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Вказані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норми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наведені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в 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главі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7 "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Загальні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положення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про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юридичну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особу"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Цивільного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кодексу і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відповідно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до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приписів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частини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четвертої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статті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83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цього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Кодексу 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застосовуються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до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всіх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товариств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якщо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інші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правила </w:t>
      </w:r>
      <w:proofErr w:type="gram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для</w:t>
      </w:r>
      <w:proofErr w:type="gram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окремих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видів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товариств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не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встановлені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законом.</w:t>
      </w:r>
    </w:p>
    <w:p w:rsidR="008F6CEA" w:rsidRPr="008F6CEA" w:rsidRDefault="008F6CEA" w:rsidP="008F6CEA">
      <w:pPr>
        <w:spacing w:after="165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За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системним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аналізом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норм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Цивільного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кодексу (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статті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99, 145, 147, 159, 161), 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Господарського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кодексу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України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(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стаття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89), Закону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України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"Про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господарські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товариства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" (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статті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47, 62, 63), Закону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України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"Про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акціонерні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товариства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" (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статті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52, 58, 59, 60, 61)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виконавчий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орган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товариства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вирішує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всі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питання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пов'язан</w:t>
      </w:r>
      <w:proofErr w:type="gram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з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управлінням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поточною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діяльністю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товариства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кр</w:t>
      </w:r>
      <w:proofErr w:type="gram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ім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питань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що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є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компетенцією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загальних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зборів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учасників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товариства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або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іншого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його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органу.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Здійснюючи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управлінську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діяльність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виконавчий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орган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реалізує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колективну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волю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учасників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товариства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які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є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носіями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корпоративних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прав.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Керівник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та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інші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члени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виконавчого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органу,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здійснюючи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управління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товариством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у </w:t>
      </w:r>
      <w:proofErr w:type="gram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межах</w:t>
      </w:r>
      <w:proofErr w:type="gram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правил,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встановлених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статутними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документами,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зобов'язані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діяти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виключно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в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інтересах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товариства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та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його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учасників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(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частина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третя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статті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92, друге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речення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абзацу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третього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частини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першої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статті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161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Цивільного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кодексу).</w:t>
      </w:r>
    </w:p>
    <w:p w:rsidR="008F6CEA" w:rsidRPr="008F6CEA" w:rsidRDefault="008F6CEA" w:rsidP="008F6CEA">
      <w:pPr>
        <w:spacing w:after="165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lastRenderedPageBreak/>
        <w:t xml:space="preserve">3.2. За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приписом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частини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четвертої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статті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13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Конституції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України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 держава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забезпечує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захист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прав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усіх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суб'єктів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права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власності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та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господарювання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.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Корпоративні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права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учасників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товариства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є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об'єктом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такого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захисту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зокрема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спосіб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передбачений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частиною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третьою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статті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99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Цивільного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кодексу,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згідно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з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якою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члени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виконавчого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органу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можуть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бути у будь-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який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час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усунені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від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виконання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своїх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обов'язків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якщо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в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установчих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документах не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визначені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</w:t>
      </w:r>
      <w:proofErr w:type="gram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ідстави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усунення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членів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виконавчого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органу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від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виконання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своїх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обов'язків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.</w:t>
      </w:r>
    </w:p>
    <w:p w:rsidR="008F6CEA" w:rsidRPr="008F6CEA" w:rsidRDefault="008F6CEA" w:rsidP="008F6CEA">
      <w:pPr>
        <w:spacing w:after="165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Відповідно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до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положень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законів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що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регулюють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цивільно-правові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відносини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а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саме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частини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першої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статті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98, 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частини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першої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статті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99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Цивільного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кодексу,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частини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першої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статті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23, пункту "г"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частини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п'ятої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статті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41,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частини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першої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статті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59 Закону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України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"Про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господарські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товариства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", </w:t>
      </w:r>
      <w:proofErr w:type="spellStart"/>
      <w:proofErr w:type="gram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</w:t>
      </w:r>
      <w:proofErr w:type="gram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ідставою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набуття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виконавчим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органом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товариства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повноважень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є факт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його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обрання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(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призначення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)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загальними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зборами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учасників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(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акціонерів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) як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вищого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органу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управління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товариством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або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як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зазначено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у 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частині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п'ятій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статті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58 Закону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України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"Про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акціонерні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товариства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",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укладення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з членом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виконавчого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органу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товариства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трудового договору,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який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від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імені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товариства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може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</w:t>
      </w:r>
      <w:proofErr w:type="gram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ідписувати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голова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наглядової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ради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чи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особа,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уповноважена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на те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наглядовою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радою.</w:t>
      </w:r>
    </w:p>
    <w:p w:rsidR="008F6CEA" w:rsidRPr="008F6CEA" w:rsidRDefault="008F6CEA" w:rsidP="008F6CEA">
      <w:pPr>
        <w:spacing w:after="165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Усунення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членів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виконавчого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органу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товариства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від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виконання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обов'язків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(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частина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третя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статті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99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Цивільного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кодексу)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або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відсторонення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голови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виконавчого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органу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товариства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від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виконання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повноважень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(абзац перший 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частини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другої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статті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61 Закону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України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"Про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акціонерні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товариства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") за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своєю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правовою природою, предметом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регулювання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правовідносин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і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правовими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наслідками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ві</w:t>
      </w:r>
      <w:proofErr w:type="gram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др</w:t>
      </w:r>
      <w:proofErr w:type="gram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ізняється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від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відсторонення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працівника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від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роботи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</w:t>
      </w:r>
      <w:proofErr w:type="gram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ідставі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статті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46 Кодексу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законів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про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працю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. </w:t>
      </w:r>
      <w:proofErr w:type="spellStart"/>
      <w:proofErr w:type="gram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Саме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тому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можливість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уповноваженого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органу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товариства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усунути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члена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виконавчого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органу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від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виконання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ним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обов'язків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міститься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не в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приписах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 Кодексу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законів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про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працю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, а у 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статті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99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Цивільного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кодексу,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тобто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не є предметом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регулювання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нормами трудового права.</w:t>
      </w:r>
      <w:proofErr w:type="gramEnd"/>
    </w:p>
    <w:p w:rsidR="008F6CEA" w:rsidRPr="008F6CEA" w:rsidRDefault="008F6CEA" w:rsidP="008F6CEA">
      <w:pPr>
        <w:spacing w:after="165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Реалізація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учасниками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товариства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корпоративних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прав на участь 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його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управлінні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шляхом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прийняття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компетентним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органом </w:t>
      </w:r>
      <w:proofErr w:type="spellStart"/>
      <w:proofErr w:type="gram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р</w:t>
      </w:r>
      <w:proofErr w:type="gram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ішень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про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обрання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(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призначення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),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усунення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відсторонення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відкликання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членів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виконавчого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органу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цього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об'єднання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стосується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також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наділення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або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позбавлення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їх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повноважень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на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управління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товариством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.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Такі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р</w:t>
      </w:r>
      <w:proofErr w:type="gram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ішення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уповноваженого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на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це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органу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мають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розглядатися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не в межах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трудових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а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корпоративних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правовідносин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що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виникають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між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товариством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і особами,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яким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довірено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повноваження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з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управління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ним.</w:t>
      </w:r>
    </w:p>
    <w:p w:rsidR="008F6CEA" w:rsidRPr="008F6CEA" w:rsidRDefault="008F6CEA" w:rsidP="008F6CEA">
      <w:pPr>
        <w:spacing w:after="165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proofErr w:type="gram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зв'язку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з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цим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"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усунення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"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відповідно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до 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частини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третьої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статті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99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Цивільного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кодексу є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дією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уповноваженого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органу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товариства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спрямованою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на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унеможливлення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здійснювати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членом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його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виконавчого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органу в межах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корпоративних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відносин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з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товариством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повноважень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сфері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управлінської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діяльності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.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Необхідність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такої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норми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зумовлено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специфічним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статусом члена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виконавчого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органу,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який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отримав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</w:t>
      </w:r>
      <w:proofErr w:type="gram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ід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уповноваженого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органу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товариства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lastRenderedPageBreak/>
        <w:t xml:space="preserve">право на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управління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. За природою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корпоративних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відносин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учасникам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товариства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має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бути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надано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можливість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у будь-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який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час оперативно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відреагувати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на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дії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особи, яка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здійснює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представницькі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функції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шкодою для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інтересі</w:t>
      </w:r>
      <w:proofErr w:type="gram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</w:t>
      </w:r>
      <w:proofErr w:type="spellEnd"/>
      <w:proofErr w:type="gram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товариства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шляхом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позбавлення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її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відповідних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повноважень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.</w:t>
      </w:r>
    </w:p>
    <w:p w:rsidR="008F6CEA" w:rsidRPr="008F6CEA" w:rsidRDefault="008F6CEA" w:rsidP="008F6CEA">
      <w:pPr>
        <w:spacing w:after="165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Зважаючи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на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це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змі</w:t>
      </w:r>
      <w:proofErr w:type="gram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ст</w:t>
      </w:r>
      <w:proofErr w:type="spellEnd"/>
      <w:proofErr w:type="gram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положень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частини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третьої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статті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99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Цивільного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кодексу треба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розуміти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як право компетентного (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уповноваженого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) органу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товариства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усунути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члена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виконавчого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органу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від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виконання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обов'язків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які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він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йому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визначив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, у будь-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який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час, на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свій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розсуд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, з будь-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яких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підстав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але за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умови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якщо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в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установчих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документах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товариства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не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були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зазначені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підстави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усунення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.</w:t>
      </w:r>
    </w:p>
    <w:p w:rsidR="008F6CEA" w:rsidRPr="008F6CEA" w:rsidRDefault="008F6CEA" w:rsidP="008F6CEA">
      <w:pPr>
        <w:spacing w:after="165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Така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форма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захисту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є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специфічною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дією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носіїв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корпоративних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прав 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відносинах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з </w:t>
      </w:r>
      <w:proofErr w:type="gram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особою</w:t>
      </w:r>
      <w:proofErr w:type="gram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якій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вони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довірили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здійснювати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управління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товариством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і не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може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розглядатися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в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площині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трудового права,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зокрема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в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аспекті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статті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46 Кодексу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законів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про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працю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.</w:t>
      </w:r>
    </w:p>
    <w:p w:rsidR="008F6CEA" w:rsidRPr="008F6CEA" w:rsidRDefault="008F6CEA" w:rsidP="008F6CEA">
      <w:pPr>
        <w:spacing w:after="165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Виходячи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з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викладеного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та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керуючись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статтями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147, 150, 153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Конституції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України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, 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статтями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51, 63, 65, 67, 69, 95 Закону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України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"Про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Конституційний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Суд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України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",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Конституційний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Суд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України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  <w:proofErr w:type="spellStart"/>
      <w:r w:rsidRPr="008F6CEA">
        <w:rPr>
          <w:rFonts w:ascii="Open Sans" w:eastAsia="Times New Roman" w:hAnsi="Open Sans" w:cs="Open Sans"/>
          <w:b/>
          <w:bCs/>
          <w:sz w:val="24"/>
          <w:szCs w:val="24"/>
          <w:lang w:eastAsia="ru-RU"/>
        </w:rPr>
        <w:t>вирі</w:t>
      </w:r>
      <w:proofErr w:type="gramStart"/>
      <w:r w:rsidRPr="008F6CEA">
        <w:rPr>
          <w:rFonts w:ascii="Open Sans" w:eastAsia="Times New Roman" w:hAnsi="Open Sans" w:cs="Open Sans"/>
          <w:b/>
          <w:bCs/>
          <w:sz w:val="24"/>
          <w:szCs w:val="24"/>
          <w:lang w:eastAsia="ru-RU"/>
        </w:rPr>
        <w:t>шив</w:t>
      </w:r>
      <w:proofErr w:type="spellEnd"/>
      <w:proofErr w:type="gram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:</w:t>
      </w:r>
    </w:p>
    <w:p w:rsidR="008F6CEA" w:rsidRPr="008F6CEA" w:rsidRDefault="008F6CEA" w:rsidP="008F6CEA">
      <w:pPr>
        <w:spacing w:after="165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1. В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аспекті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конституційного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звернення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положення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частини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третьої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статті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99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Цивільного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кодексу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України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від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16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січня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2003 року N 435-IV "члени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виконавчого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органу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можуть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бути у будь-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який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час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усунені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від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виконання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своїх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обов'язків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"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слід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розуміти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як право компетентного (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уповноваженого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) органу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товариства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у будь-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який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час і з будь-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яких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</w:t>
      </w:r>
      <w:proofErr w:type="gram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ідстав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усунути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особу (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осіб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)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від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виконання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обов'язків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члена (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членів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)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виконавчого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органу за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умови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якщо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в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установчих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документах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товариства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не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визначено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таких </w:t>
      </w:r>
      <w:proofErr w:type="spellStart"/>
      <w:proofErr w:type="gram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</w:t>
      </w:r>
      <w:proofErr w:type="gram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ідстав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.</w:t>
      </w:r>
    </w:p>
    <w:p w:rsidR="008F6CEA" w:rsidRPr="008F6CEA" w:rsidRDefault="008F6CEA" w:rsidP="008F6CEA">
      <w:pPr>
        <w:spacing w:after="165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Усунення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члена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виконавчого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органу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товариства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від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виконання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своїх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обов'язків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яке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передбачене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частиною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третьою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статті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99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Цивільного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кодексу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України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не є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відстороненням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праці</w:t>
      </w:r>
      <w:proofErr w:type="gram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вника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</w:t>
      </w:r>
      <w:proofErr w:type="gram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ід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роботи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в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розумінні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статті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46 Кодексу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законів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про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працю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України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.</w:t>
      </w:r>
    </w:p>
    <w:p w:rsidR="008F6CEA" w:rsidRPr="008F6CEA" w:rsidRDefault="008F6CEA" w:rsidP="008F6CEA">
      <w:pPr>
        <w:spacing w:after="165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2. </w:t>
      </w:r>
      <w:proofErr w:type="spellStart"/>
      <w:proofErr w:type="gram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Р</w:t>
      </w:r>
      <w:proofErr w:type="gram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ішення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Конституційного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Суду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України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є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обов'язковим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до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виконання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на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території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України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,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остаточним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і не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може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бути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оскаржене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.</w:t>
      </w:r>
    </w:p>
    <w:p w:rsidR="008F6CEA" w:rsidRPr="008F6CEA" w:rsidRDefault="008F6CEA" w:rsidP="008F6CEA">
      <w:pPr>
        <w:spacing w:after="165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proofErr w:type="spellStart"/>
      <w:proofErr w:type="gram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Р</w:t>
      </w:r>
      <w:proofErr w:type="gram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ішення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Конституційного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Суду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України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підлягає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опублікуванню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у "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Віснику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Конституційного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Суду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України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" та в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інших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офіційних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виданнях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України</w:t>
      </w:r>
      <w:proofErr w:type="spellEnd"/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.</w:t>
      </w:r>
    </w:p>
    <w:p w:rsidR="008F6CEA" w:rsidRPr="008F6CEA" w:rsidRDefault="008F6CEA" w:rsidP="008F6CEA">
      <w:pPr>
        <w:spacing w:after="165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8F6CEA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</w:p>
    <w:p w:rsidR="008F6CEA" w:rsidRPr="008F6CEA" w:rsidRDefault="008F6CEA" w:rsidP="008F6CEA">
      <w:pPr>
        <w:spacing w:after="165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8F6CEA">
        <w:rPr>
          <w:rFonts w:ascii="Open Sans" w:eastAsia="Times New Roman" w:hAnsi="Open Sans" w:cs="Open Sans"/>
          <w:b/>
          <w:bCs/>
          <w:sz w:val="24"/>
          <w:szCs w:val="24"/>
          <w:lang w:eastAsia="ru-RU"/>
        </w:rPr>
        <w:t>КОНСТИТУЦІЙНИЙ СУД УКРАЇНИ</w:t>
      </w:r>
    </w:p>
    <w:p w:rsidR="0037573F" w:rsidRPr="008F6CEA" w:rsidRDefault="0037573F"/>
    <w:sectPr w:rsidR="0037573F" w:rsidRPr="008F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EA"/>
    <w:rsid w:val="0037573F"/>
    <w:rsid w:val="008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0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8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5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9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2020-01-05T21:27:00Z</dcterms:created>
  <dcterms:modified xsi:type="dcterms:W3CDTF">2020-01-05T21:29:00Z</dcterms:modified>
</cp:coreProperties>
</file>